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6F7" w:rsidRDefault="00A826F7">
      <w:pPr>
        <w:adjustRightInd w:val="0"/>
        <w:snapToGrid w:val="0"/>
        <w:spacing w:line="360" w:lineRule="auto"/>
        <w:jc w:val="distribute"/>
        <w:rPr>
          <w:rFonts w:ascii="Times New Roman" w:eastAsiaTheme="majorEastAsia" w:hAnsi="Times New Roman" w:cs="Times New Roman"/>
          <w:kern w:val="21"/>
          <w:sz w:val="52"/>
          <w:szCs w:val="52"/>
        </w:rPr>
      </w:pPr>
    </w:p>
    <w:p w:rsidR="00A826F7" w:rsidRDefault="0094427A">
      <w:pPr>
        <w:pStyle w:val="10"/>
        <w:spacing w:beforeLines="50" w:before="156" w:afterLines="50" w:after="156" w:line="400" w:lineRule="atLeast"/>
        <w:ind w:left="357" w:firstLineChars="0" w:firstLine="0"/>
        <w:contextualSpacing/>
        <w:jc w:val="distribute"/>
        <w:rPr>
          <w:rFonts w:ascii="黑体" w:eastAsia="黑体" w:hAnsi="黑体" w:cs="宋体"/>
          <w:sz w:val="48"/>
          <w:szCs w:val="48"/>
        </w:rPr>
      </w:pPr>
      <w:r>
        <w:rPr>
          <w:rFonts w:ascii="黑体" w:eastAsia="黑体" w:hAnsi="黑体" w:cs="宋体" w:hint="eastAsia"/>
          <w:sz w:val="48"/>
          <w:szCs w:val="48"/>
        </w:rPr>
        <w:t>绿色食品生产操作规程</w:t>
      </w:r>
    </w:p>
    <w:p w:rsidR="00A826F7" w:rsidRDefault="0094427A">
      <w:pPr>
        <w:pStyle w:val="10"/>
        <w:spacing w:beforeLines="50" w:before="156" w:afterLines="50" w:after="156" w:line="400" w:lineRule="atLeast"/>
        <w:ind w:left="357" w:firstLineChars="0" w:firstLine="0"/>
        <w:contextualSpacing/>
        <w:jc w:val="right"/>
        <w:rPr>
          <w:rFonts w:eastAsia="黑体"/>
          <w:sz w:val="28"/>
          <w:szCs w:val="28"/>
        </w:rPr>
      </w:pPr>
      <w:r>
        <w:rPr>
          <w:rFonts w:eastAsia="黑体"/>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95250</wp:posOffset>
                </wp:positionH>
                <wp:positionV relativeFrom="paragraph">
                  <wp:posOffset>379730</wp:posOffset>
                </wp:positionV>
                <wp:extent cx="5173345"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5173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5pt;margin-top:29.9pt;height:0pt;width:407.35pt;z-index:251662336;mso-width-relative:page;mso-height-relative:page;" filled="f" stroked="t" coordsize="21600,21600" o:gfxdata="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bveVu1QAAAAgB&#10;AAAPAAAAAAAAAAEAIAAAACIAAABkcnMvZG93bnJldi54bWxQSwECFAAUAAAACACHTuJA4/oDFuUB&#10;AACxAwAADgAAAAAAAAABACAAAAAkAQAAZHJzL2Uyb0RvYy54bWxQSwUGAAAAAAYABgBZAQAAewUA&#10;AAAA&#10;">
                <v:fill on="f" focussize="0,0"/>
                <v:stroke weight="0.5pt" color="#000000 [3200]" miterlimit="8" joinstyle="miter"/>
                <v:imagedata o:title=""/>
                <o:lock v:ext="edit" aspectratio="f"/>
              </v:line>
            </w:pict>
          </mc:Fallback>
        </mc:AlternateContent>
      </w:r>
      <w:r>
        <w:rPr>
          <w:rFonts w:ascii="黑体" w:eastAsia="黑体" w:hAnsi="黑体" w:cs="宋体"/>
          <w:sz w:val="28"/>
          <w:szCs w:val="28"/>
        </w:rPr>
        <w:t xml:space="preserve"> LB/T</w:t>
      </w:r>
      <w:r>
        <w:rPr>
          <w:rFonts w:ascii="黑体" w:eastAsia="黑体" w:hAnsi="黑体" w:cs="宋体" w:hint="eastAsia"/>
          <w:sz w:val="28"/>
          <w:szCs w:val="28"/>
        </w:rPr>
        <w:t xml:space="preserve"> </w:t>
      </w:r>
      <w:r w:rsidR="00B91059">
        <w:rPr>
          <w:rFonts w:ascii="黑体" w:eastAsia="黑体" w:hAnsi="黑体" w:cs="宋体" w:hint="eastAsia"/>
          <w:sz w:val="28"/>
          <w:szCs w:val="28"/>
        </w:rPr>
        <w:t>380</w:t>
      </w:r>
      <w:r>
        <w:rPr>
          <w:rFonts w:ascii="黑体" w:eastAsia="黑体" w:hAnsi="黑体" w:cs="宋体" w:hint="eastAsia"/>
          <w:sz w:val="28"/>
          <w:szCs w:val="28"/>
        </w:rPr>
        <w:t>-</w:t>
      </w:r>
      <w:r>
        <w:rPr>
          <w:rFonts w:ascii="黑体" w:eastAsia="黑体" w:hAnsi="黑体" w:cs="宋体"/>
          <w:sz w:val="28"/>
          <w:szCs w:val="28"/>
        </w:rPr>
        <w:t>20</w:t>
      </w:r>
      <w:r w:rsidR="002219B3">
        <w:rPr>
          <w:rFonts w:ascii="黑体" w:eastAsia="黑体" w:hAnsi="黑体" w:cs="宋体" w:hint="eastAsia"/>
          <w:sz w:val="28"/>
          <w:szCs w:val="28"/>
        </w:rPr>
        <w:t>26</w:t>
      </w:r>
    </w:p>
    <w:p w:rsidR="00A826F7" w:rsidRDefault="00A826F7">
      <w:pPr>
        <w:adjustRightInd w:val="0"/>
        <w:snapToGrid w:val="0"/>
        <w:spacing w:line="360" w:lineRule="auto"/>
        <w:ind w:firstLineChars="200" w:firstLine="643"/>
        <w:jc w:val="right"/>
        <w:rPr>
          <w:rFonts w:ascii="黑体" w:eastAsia="黑体" w:hAnsi="黑体" w:cs="黑体"/>
          <w:b/>
          <w:bCs/>
          <w:kern w:val="21"/>
          <w:sz w:val="32"/>
          <w:szCs w:val="32"/>
        </w:rPr>
      </w:pPr>
    </w:p>
    <w:p w:rsidR="00A826F7" w:rsidRDefault="00A826F7">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A826F7" w:rsidRDefault="00A826F7">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A826F7" w:rsidRDefault="00A826F7">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A826F7" w:rsidRDefault="00A826F7">
      <w:pPr>
        <w:adjustRightInd w:val="0"/>
        <w:snapToGrid w:val="0"/>
        <w:spacing w:line="360" w:lineRule="auto"/>
        <w:jc w:val="center"/>
        <w:rPr>
          <w:rFonts w:ascii="Times New Roman" w:eastAsiaTheme="majorEastAsia" w:hAnsi="Times New Roman" w:cs="Times New Roman"/>
          <w:b/>
          <w:bCs/>
          <w:kern w:val="21"/>
          <w:sz w:val="28"/>
          <w:szCs w:val="28"/>
        </w:rPr>
      </w:pPr>
    </w:p>
    <w:p w:rsidR="00A826F7" w:rsidRDefault="00A826F7">
      <w:pPr>
        <w:adjustRightInd w:val="0"/>
        <w:snapToGrid w:val="0"/>
        <w:spacing w:line="360" w:lineRule="auto"/>
        <w:jc w:val="center"/>
        <w:rPr>
          <w:rFonts w:ascii="Times New Roman" w:eastAsiaTheme="majorEastAsia" w:hAnsi="Times New Roman" w:cs="Times New Roman"/>
          <w:b/>
          <w:bCs/>
          <w:kern w:val="21"/>
          <w:sz w:val="28"/>
          <w:szCs w:val="28"/>
        </w:rPr>
      </w:pPr>
    </w:p>
    <w:p w:rsidR="00A826F7" w:rsidRDefault="00A826F7">
      <w:pPr>
        <w:adjustRightInd w:val="0"/>
        <w:snapToGrid w:val="0"/>
        <w:spacing w:line="360" w:lineRule="auto"/>
        <w:jc w:val="center"/>
        <w:rPr>
          <w:rFonts w:ascii="Times New Roman" w:eastAsiaTheme="majorEastAsia" w:hAnsi="Times New Roman" w:cs="Times New Roman"/>
          <w:b/>
          <w:bCs/>
          <w:kern w:val="21"/>
          <w:sz w:val="28"/>
          <w:szCs w:val="28"/>
        </w:rPr>
      </w:pPr>
    </w:p>
    <w:p w:rsidR="00A826F7" w:rsidRDefault="0094427A">
      <w:pPr>
        <w:adjustRightInd w:val="0"/>
        <w:snapToGrid w:val="0"/>
        <w:spacing w:line="360" w:lineRule="auto"/>
        <w:jc w:val="center"/>
        <w:rPr>
          <w:rFonts w:ascii="Times New Roman" w:eastAsiaTheme="majorEastAsia" w:hAnsi="Times New Roman" w:cs="Times New Roman"/>
          <w:b/>
          <w:bCs/>
          <w:kern w:val="21"/>
          <w:sz w:val="28"/>
          <w:szCs w:val="28"/>
        </w:rPr>
      </w:pPr>
      <w:r>
        <w:rPr>
          <w:rFonts w:ascii="Times New Roman" w:eastAsia="黑体" w:hAnsi="Times New Roman" w:cs="Times New Roman" w:hint="eastAsia"/>
          <w:kern w:val="21"/>
          <w:sz w:val="52"/>
          <w:szCs w:val="52"/>
        </w:rPr>
        <w:t>绿色食品米酒加工规程</w:t>
      </w:r>
    </w:p>
    <w:p w:rsidR="00A826F7" w:rsidRDefault="00A826F7">
      <w:pPr>
        <w:adjustRightInd w:val="0"/>
        <w:snapToGrid w:val="0"/>
        <w:spacing w:line="360" w:lineRule="auto"/>
        <w:jc w:val="center"/>
        <w:rPr>
          <w:rFonts w:ascii="Times New Roman" w:eastAsiaTheme="majorEastAsia" w:hAnsi="Times New Roman" w:cs="Times New Roman"/>
          <w:kern w:val="21"/>
          <w:sz w:val="52"/>
          <w:szCs w:val="52"/>
        </w:rPr>
      </w:pPr>
    </w:p>
    <w:p w:rsidR="00A826F7" w:rsidRDefault="00A826F7">
      <w:pPr>
        <w:adjustRightInd w:val="0"/>
        <w:snapToGrid w:val="0"/>
        <w:spacing w:line="360" w:lineRule="auto"/>
        <w:jc w:val="center"/>
        <w:rPr>
          <w:rFonts w:ascii="Times New Roman" w:eastAsiaTheme="majorEastAsia" w:hAnsi="Times New Roman" w:cs="Times New Roman"/>
          <w:kern w:val="21"/>
          <w:sz w:val="52"/>
          <w:szCs w:val="52"/>
        </w:rPr>
      </w:pPr>
    </w:p>
    <w:p w:rsidR="00A826F7" w:rsidRDefault="00A826F7">
      <w:pPr>
        <w:adjustRightInd w:val="0"/>
        <w:snapToGrid w:val="0"/>
        <w:spacing w:line="360" w:lineRule="auto"/>
        <w:jc w:val="center"/>
        <w:rPr>
          <w:rFonts w:ascii="Times New Roman" w:eastAsiaTheme="majorEastAsia" w:hAnsi="Times New Roman" w:cs="Times New Roman"/>
          <w:kern w:val="21"/>
          <w:sz w:val="52"/>
          <w:szCs w:val="52"/>
        </w:rPr>
      </w:pPr>
    </w:p>
    <w:p w:rsidR="006125D8" w:rsidRPr="006125D8" w:rsidRDefault="006125D8">
      <w:pPr>
        <w:adjustRightInd w:val="0"/>
        <w:snapToGrid w:val="0"/>
        <w:spacing w:line="360" w:lineRule="auto"/>
        <w:jc w:val="center"/>
        <w:rPr>
          <w:rFonts w:ascii="Times New Roman" w:eastAsiaTheme="majorEastAsia" w:hAnsi="Times New Roman" w:cs="Times New Roman"/>
          <w:kern w:val="21"/>
          <w:sz w:val="52"/>
          <w:szCs w:val="52"/>
        </w:rPr>
      </w:pPr>
    </w:p>
    <w:p w:rsidR="00A826F7" w:rsidRDefault="00A826F7">
      <w:pPr>
        <w:adjustRightInd w:val="0"/>
        <w:snapToGrid w:val="0"/>
        <w:spacing w:line="360" w:lineRule="auto"/>
        <w:jc w:val="center"/>
        <w:rPr>
          <w:rFonts w:ascii="Times New Roman" w:eastAsiaTheme="majorEastAsia" w:hAnsi="Times New Roman" w:cs="Times New Roman"/>
          <w:kern w:val="21"/>
          <w:sz w:val="52"/>
          <w:szCs w:val="52"/>
        </w:rPr>
      </w:pPr>
    </w:p>
    <w:p w:rsidR="00A826F7" w:rsidRDefault="00A826F7">
      <w:pPr>
        <w:adjustRightInd w:val="0"/>
        <w:snapToGrid w:val="0"/>
        <w:spacing w:line="360" w:lineRule="auto"/>
        <w:ind w:firstLineChars="200" w:firstLine="1040"/>
        <w:jc w:val="center"/>
        <w:rPr>
          <w:rFonts w:ascii="Times New Roman" w:eastAsiaTheme="majorEastAsia" w:hAnsi="Times New Roman" w:cs="Times New Roman"/>
          <w:kern w:val="21"/>
          <w:sz w:val="52"/>
          <w:szCs w:val="52"/>
        </w:rPr>
      </w:pPr>
    </w:p>
    <w:p w:rsidR="00A826F7" w:rsidRDefault="00B91059">
      <w:pPr>
        <w:pStyle w:val="10"/>
        <w:spacing w:before="156" w:after="156" w:line="400" w:lineRule="atLeast"/>
        <w:ind w:firstLineChars="0" w:firstLine="0"/>
        <w:contextualSpacing/>
        <w:jc w:val="center"/>
        <w:rPr>
          <w:b/>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bookmarkStart w:id="0" w:name="_GoBack"/>
      <w:bookmarkEnd w:id="0"/>
    </w:p>
    <w:p w:rsidR="00A826F7" w:rsidRDefault="0094427A">
      <w:pPr>
        <w:pStyle w:val="10"/>
        <w:spacing w:before="156" w:after="156" w:line="400" w:lineRule="atLeast"/>
        <w:ind w:left="357" w:firstLineChars="0" w:firstLine="0"/>
        <w:contextualSpacing/>
        <w:jc w:val="center"/>
        <w:rPr>
          <w:bCs/>
          <w:sz w:val="32"/>
          <w:szCs w:val="32"/>
        </w:rPr>
      </w:pPr>
      <w:r>
        <w:rPr>
          <w:rFonts w:ascii="华文中宋" w:eastAsia="华文中宋" w:hAnsi="华文中宋" w:cs="华文中宋" w:hint="eastAsia"/>
          <w:bCs/>
          <w:noProof/>
          <w:sz w:val="32"/>
          <w:szCs w:val="32"/>
        </w:rPr>
        <mc:AlternateContent>
          <mc:Choice Requires="wps">
            <w:drawing>
              <wp:anchor distT="0" distB="0" distL="114300" distR="114300" simplePos="0" relativeHeight="251661312" behindDoc="0" locked="0" layoutInCell="1" allowOverlap="1" wp14:anchorId="7F8DA652" wp14:editId="783286D4">
                <wp:simplePos x="0" y="0"/>
                <wp:positionH relativeFrom="column">
                  <wp:posOffset>-38100</wp:posOffset>
                </wp:positionH>
                <wp:positionV relativeFrom="paragraph">
                  <wp:posOffset>26035</wp:posOffset>
                </wp:positionV>
                <wp:extent cx="5372100" cy="0"/>
                <wp:effectExtent l="0" t="0" r="19050" b="19050"/>
                <wp:wrapNone/>
                <wp:docPr id="6" name="直接连接符 6"/>
                <wp:cNvGraphicFramePr/>
                <a:graphic xmlns:a="http://schemas.openxmlformats.org/drawingml/2006/main">
                  <a:graphicData uri="http://schemas.microsoft.com/office/word/2010/wordprocessingShape">
                    <wps:wsp>
                      <wps:cNvCnPr/>
                      <wps:spPr>
                        <a:xfrm>
                          <a:off x="0" y="0"/>
                          <a:ext cx="537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pt;margin-top:2.05pt;height:0pt;width:423pt;z-index:251661312;mso-width-relative:page;mso-height-relative:page;" filled="f" stroked="t" coordsize="21600,21600" o:gfxdata="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jumDtMAAAAGAQAADwAA&#10;AAAAAAABACAAAAAiAAAAZHJzL2Rvd25yZXYueG1sUEsBAhQAFAAAAAgAh07iQDrZruniAQAAsQMA&#10;AA4AAAAAAAAAAQAgAAAAIgEAAGRycy9lMm9Eb2MueG1sUEsFBgAAAAAGAAYAWQEAAHYFAAAAAA==&#10;">
                <v:fill on="f" focussize="0,0"/>
                <v:stroke weight="0.5pt" color="#000000 [3200]" miterlimit="8" joinstyle="miter"/>
                <v:imagedata o:title=""/>
                <o:lock v:ext="edit" aspectratio="f"/>
              </v:lin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60288" behindDoc="0" locked="0" layoutInCell="1" allowOverlap="1" wp14:anchorId="456B7AB6" wp14:editId="474F7028">
                <wp:simplePos x="0" y="0"/>
                <wp:positionH relativeFrom="column">
                  <wp:posOffset>1348740</wp:posOffset>
                </wp:positionH>
                <wp:positionV relativeFrom="paragraph">
                  <wp:posOffset>8893810</wp:posOffset>
                </wp:positionV>
                <wp:extent cx="4853940" cy="15240"/>
                <wp:effectExtent l="0" t="0" r="22860" b="2286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60288;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OUs8uvkBAADCAwAADgAAAAAAAAABACAAAAAoAQAAZHJzL2Uyb0Rv&#10;Yy54bWxQSwUGAAAAAAYABgBZAQAAkwUAAAAA&#10;">
                <v:fill on="f" focussize="0,0"/>
                <v:stroke color="#000000" joinstyle="round"/>
                <v:imagedata o:title=""/>
                <o:lock v:ext="edit" aspectratio="f"/>
              </v:shap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59264" behindDoc="0" locked="0" layoutInCell="1" allowOverlap="1" wp14:anchorId="4D8E98C7" wp14:editId="7287F9DC">
                <wp:simplePos x="0" y="0"/>
                <wp:positionH relativeFrom="column">
                  <wp:posOffset>1348740</wp:posOffset>
                </wp:positionH>
                <wp:positionV relativeFrom="paragraph">
                  <wp:posOffset>8893810</wp:posOffset>
                </wp:positionV>
                <wp:extent cx="4853940" cy="15240"/>
                <wp:effectExtent l="0" t="0" r="22860" b="2286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59264;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M3wCtvkBAADCAwAADgAAAAAAAAABACAAAAAoAQAAZHJzL2Uyb0Rv&#10;Yy54bWxQSwUGAAAAAAYABgBZAQAAkwUAAAAA&#10;">
                <v:fill on="f" focussize="0,0"/>
                <v:stroke color="#000000" joinstyle="round"/>
                <v:imagedata o:title=""/>
                <o:lock v:ext="edit" aspectratio="f"/>
              </v:shape>
            </w:pict>
          </mc:Fallback>
        </mc:AlternateContent>
      </w:r>
      <w:r>
        <w:rPr>
          <w:rFonts w:ascii="华文中宋" w:eastAsia="华文中宋" w:hAnsi="华文中宋" w:cs="华文中宋" w:hint="eastAsia"/>
          <w:bCs/>
          <w:sz w:val="32"/>
          <w:szCs w:val="32"/>
        </w:rPr>
        <w:t>中 国 绿 色 食 品 发 展 中 心</w:t>
      </w:r>
      <w:r>
        <w:rPr>
          <w:b/>
          <w:sz w:val="32"/>
          <w:szCs w:val="32"/>
        </w:rPr>
        <w:t xml:space="preserve"> </w:t>
      </w:r>
      <w:r>
        <w:rPr>
          <w:rFonts w:ascii="黑体" w:eastAsia="黑体" w:hAnsi="黑体" w:cs="黑体" w:hint="eastAsia"/>
          <w:b/>
          <w:sz w:val="28"/>
          <w:szCs w:val="28"/>
        </w:rPr>
        <w:t xml:space="preserve"> </w:t>
      </w:r>
      <w:r>
        <w:rPr>
          <w:rFonts w:ascii="黑体" w:eastAsia="黑体" w:hAnsi="黑体" w:cs="黑体" w:hint="eastAsia"/>
          <w:bCs/>
          <w:sz w:val="28"/>
          <w:szCs w:val="28"/>
        </w:rPr>
        <w:t>发 布</w:t>
      </w:r>
    </w:p>
    <w:p w:rsidR="00A826F7" w:rsidRDefault="00A826F7">
      <w:pPr>
        <w:adjustRightInd w:val="0"/>
        <w:snapToGrid w:val="0"/>
        <w:spacing w:line="360" w:lineRule="auto"/>
        <w:rPr>
          <w:rFonts w:ascii="Times New Roman" w:eastAsiaTheme="majorEastAsia" w:hAnsi="Times New Roman" w:cs="Times New Roman"/>
          <w:bCs/>
          <w:kern w:val="21"/>
          <w:sz w:val="36"/>
          <w:szCs w:val="36"/>
        </w:rPr>
        <w:sectPr w:rsidR="00A826F7">
          <w:headerReference w:type="even" r:id="rId9"/>
          <w:headerReference w:type="default" r:id="rId10"/>
          <w:headerReference w:type="first" r:id="rId11"/>
          <w:pgSz w:w="11906" w:h="16838"/>
          <w:pgMar w:top="1440" w:right="1814" w:bottom="1440" w:left="1814" w:header="851" w:footer="992" w:gutter="0"/>
          <w:cols w:space="0"/>
          <w:docGrid w:type="lines" w:linePitch="312"/>
        </w:sectPr>
      </w:pPr>
    </w:p>
    <w:p w:rsidR="00A826F7" w:rsidRDefault="00A826F7">
      <w:pPr>
        <w:pStyle w:val="10"/>
        <w:spacing w:before="156" w:after="156" w:line="400" w:lineRule="atLeast"/>
        <w:ind w:left="357" w:firstLineChars="0" w:firstLine="0"/>
        <w:contextualSpacing/>
        <w:jc w:val="center"/>
        <w:rPr>
          <w:rFonts w:ascii="黑体" w:eastAsia="黑体" w:hAnsi="黑体" w:cs="黑体"/>
          <w:bCs/>
          <w:sz w:val="32"/>
          <w:szCs w:val="32"/>
        </w:rPr>
      </w:pPr>
    </w:p>
    <w:p w:rsidR="00A826F7" w:rsidRDefault="0094427A">
      <w:pPr>
        <w:pStyle w:val="10"/>
        <w:spacing w:before="156" w:after="156" w:line="400" w:lineRule="atLeast"/>
        <w:ind w:left="357" w:firstLineChars="0" w:firstLine="0"/>
        <w:contextualSpacing/>
        <w:jc w:val="center"/>
        <w:rPr>
          <w:b/>
          <w:sz w:val="32"/>
          <w:szCs w:val="32"/>
        </w:rPr>
      </w:pPr>
      <w:r>
        <w:rPr>
          <w:rFonts w:ascii="黑体" w:eastAsia="黑体" w:hAnsi="黑体" w:cs="黑体" w:hint="eastAsia"/>
          <w:bCs/>
          <w:sz w:val="32"/>
          <w:szCs w:val="32"/>
        </w:rPr>
        <w:t>前  言</w:t>
      </w:r>
    </w:p>
    <w:p w:rsidR="00A826F7" w:rsidRDefault="00A826F7">
      <w:pPr>
        <w:pStyle w:val="HTML"/>
        <w:widowControl/>
        <w:shd w:val="clear" w:color="auto" w:fill="FFFFFF"/>
        <w:adjustRightInd w:val="0"/>
        <w:snapToGrid w:val="0"/>
        <w:spacing w:before="150" w:after="150" w:line="360" w:lineRule="auto"/>
        <w:ind w:firstLineChars="300" w:firstLine="720"/>
        <w:jc w:val="center"/>
        <w:rPr>
          <w:rFonts w:ascii="Times New Roman" w:eastAsiaTheme="majorEastAsia" w:hAnsi="Times New Roman" w:hint="default"/>
          <w:kern w:val="21"/>
        </w:rPr>
      </w:pPr>
    </w:p>
    <w:p w:rsidR="007C03F3" w:rsidRDefault="007C03F3" w:rsidP="007C03F3">
      <w:pPr>
        <w:pStyle w:val="10"/>
        <w:spacing w:beforeLines="50" w:before="156" w:afterLines="50" w:after="156" w:line="400" w:lineRule="atLeast"/>
        <w:contextualSpacing/>
        <w:jc w:val="left"/>
        <w:rPr>
          <w:rFonts w:ascii="宋体" w:hAnsi="宋体" w:cs="宋体"/>
        </w:rPr>
      </w:pPr>
      <w:r>
        <w:rPr>
          <w:rFonts w:ascii="宋体" w:hAnsi="宋体" w:cs="宋体" w:hint="eastAsia"/>
        </w:rPr>
        <w:t>本文件由中国绿色食品发展中心设计、</w:t>
      </w:r>
      <w:r>
        <w:rPr>
          <w:rFonts w:ascii="宋体" w:hAnsi="宋体" w:cs="宋体"/>
        </w:rPr>
        <w:t>审核</w:t>
      </w:r>
      <w:r>
        <w:rPr>
          <w:rFonts w:ascii="宋体" w:hAnsi="宋体" w:cs="宋体" w:hint="eastAsia"/>
        </w:rPr>
        <w:t>并归口。</w:t>
      </w:r>
    </w:p>
    <w:p w:rsidR="007C03F3" w:rsidRDefault="007C03F3" w:rsidP="007C03F3">
      <w:pPr>
        <w:pStyle w:val="10"/>
        <w:spacing w:beforeLines="50" w:before="156" w:afterLines="50" w:after="156" w:line="400" w:lineRule="atLeast"/>
        <w:contextualSpacing/>
        <w:jc w:val="left"/>
        <w:rPr>
          <w:rFonts w:ascii="宋体" w:hAnsi="宋体" w:cs="宋体"/>
        </w:rPr>
      </w:pPr>
      <w:r>
        <w:rPr>
          <w:rFonts w:ascii="宋体" w:hAnsi="宋体" w:cs="宋体" w:hint="eastAsia"/>
        </w:rPr>
        <w:t>本文件起草单位：湖北省农业科学院农业质量标准与检测技术研究所、</w:t>
      </w:r>
      <w:r>
        <w:rPr>
          <w:rFonts w:ascii="宋体" w:hAnsi="宋体" w:cs="宋体"/>
        </w:rPr>
        <w:t>中国绿色食品发展中心</w:t>
      </w:r>
      <w:r>
        <w:rPr>
          <w:rFonts w:ascii="宋体" w:hAnsi="宋体" w:cs="宋体" w:hint="eastAsia"/>
        </w:rPr>
        <w:t>、湖北省绿色食品管理办公室、浠水县绿色食品服务中心、江西省农业技术推广中心、安徽省绿色食品管理办公室、江苏省绿色食品办公室、宁乡市农产品质</w:t>
      </w:r>
      <w:proofErr w:type="gramStart"/>
      <w:r>
        <w:rPr>
          <w:rFonts w:ascii="宋体" w:hAnsi="宋体" w:cs="宋体" w:hint="eastAsia"/>
        </w:rPr>
        <w:t>量安全</w:t>
      </w:r>
      <w:proofErr w:type="gramEnd"/>
      <w:r>
        <w:rPr>
          <w:rFonts w:ascii="宋体" w:hAnsi="宋体" w:cs="宋体" w:hint="eastAsia"/>
        </w:rPr>
        <w:t>检测中心、孝感市农业技术推广中心、孝感麻糖米酒有限责任公司、武汉市江夏区农产品质</w:t>
      </w:r>
      <w:proofErr w:type="gramStart"/>
      <w:r>
        <w:rPr>
          <w:rFonts w:ascii="宋体" w:hAnsi="宋体" w:cs="宋体" w:hint="eastAsia"/>
        </w:rPr>
        <w:t>量安全</w:t>
      </w:r>
      <w:proofErr w:type="gramEnd"/>
      <w:r>
        <w:rPr>
          <w:rFonts w:ascii="宋体" w:hAnsi="宋体" w:cs="宋体" w:hint="eastAsia"/>
        </w:rPr>
        <w:t>监管中心、</w:t>
      </w:r>
      <w:r>
        <w:rPr>
          <w:rFonts w:hint="eastAsia"/>
          <w:color w:val="000000" w:themeColor="text1"/>
        </w:rPr>
        <w:t>黄冈市农业技术促进中心、荆州市农业技术推广中心、江陵县农业农村</w:t>
      </w:r>
      <w:r>
        <w:rPr>
          <w:color w:val="000000" w:themeColor="text1"/>
        </w:rPr>
        <w:t>局</w:t>
      </w:r>
      <w:r>
        <w:rPr>
          <w:rFonts w:hint="eastAsia"/>
          <w:color w:val="000000" w:themeColor="text1"/>
        </w:rPr>
        <w:t>、松滋市农业农村科技服务中心、湖北省农业广播电视学校、阳新县生态能源服务中心、</w:t>
      </w:r>
      <w:r w:rsidRPr="006D0A2A">
        <w:rPr>
          <w:rFonts w:hint="eastAsia"/>
          <w:color w:val="000000" w:themeColor="text1"/>
        </w:rPr>
        <w:t>秭归县农业科技服务中心、宜昌市夷陵区绿色食品中心、宜都市农业生态环保中心、湖北星翔农产品专业合作社联合社</w:t>
      </w:r>
      <w:r>
        <w:rPr>
          <w:color w:val="000000" w:themeColor="text1"/>
        </w:rPr>
        <w:t>。</w:t>
      </w:r>
    </w:p>
    <w:p w:rsidR="00A826F7" w:rsidRDefault="007C03F3" w:rsidP="007C03F3">
      <w:pPr>
        <w:pStyle w:val="10"/>
        <w:spacing w:beforeLines="50" w:before="156" w:afterLines="50" w:after="156" w:line="400" w:lineRule="atLeast"/>
        <w:contextualSpacing/>
        <w:jc w:val="left"/>
        <w:rPr>
          <w:rFonts w:ascii="宋体" w:hAnsi="宋体" w:cs="宋体"/>
        </w:rPr>
      </w:pPr>
      <w:r>
        <w:rPr>
          <w:rFonts w:ascii="宋体" w:hAnsi="宋体" w:cs="宋体" w:hint="eastAsia"/>
        </w:rPr>
        <w:t>本文件主要起草人：崔文文、</w:t>
      </w:r>
      <w:proofErr w:type="gramStart"/>
      <w:r>
        <w:rPr>
          <w:rFonts w:ascii="宋体" w:hAnsi="宋体" w:cs="宋体" w:hint="eastAsia"/>
        </w:rPr>
        <w:t>姚</w:t>
      </w:r>
      <w:proofErr w:type="gramEnd"/>
      <w:r>
        <w:rPr>
          <w:rFonts w:ascii="宋体" w:hAnsi="宋体" w:cs="宋体" w:hint="eastAsia"/>
        </w:rPr>
        <w:t>晶晶、</w:t>
      </w:r>
      <w:r w:rsidR="001018DF">
        <w:rPr>
          <w:rFonts w:ascii="宋体" w:hAnsi="宋体" w:cs="宋体" w:hint="eastAsia"/>
        </w:rPr>
        <w:t>张宪</w:t>
      </w:r>
      <w:r w:rsidR="001018DF">
        <w:rPr>
          <w:rFonts w:ascii="宋体" w:hAnsi="宋体" w:cs="宋体"/>
        </w:rPr>
        <w:t>、</w:t>
      </w:r>
      <w:r>
        <w:rPr>
          <w:rFonts w:ascii="宋体" w:hAnsi="宋体" w:cs="宋体" w:hint="eastAsia"/>
        </w:rPr>
        <w:t>周先竹、胡军安、高道军、王习著、杨远通、</w:t>
      </w:r>
      <w:r w:rsidR="001018DF">
        <w:rPr>
          <w:rFonts w:ascii="宋体" w:hAnsi="宋体" w:cs="宋体" w:hint="eastAsia"/>
        </w:rPr>
        <w:t>马雪</w:t>
      </w:r>
      <w:r w:rsidR="001018DF">
        <w:rPr>
          <w:rFonts w:ascii="宋体" w:hAnsi="宋体" w:cs="宋体"/>
        </w:rPr>
        <w:t>、</w:t>
      </w:r>
      <w:r>
        <w:rPr>
          <w:rFonts w:ascii="宋体" w:hAnsi="宋体" w:cs="宋体" w:hint="eastAsia"/>
        </w:rPr>
        <w:t>杜志明、谢陈国、徐继东、杭祥荣、刘典、丰艳霞、李火宇、周有祥、彭西甜、张隽娴、张珣、王明锐、王爱华、路磊、张惠贤、严伟、</w:t>
      </w:r>
      <w:r>
        <w:rPr>
          <w:rFonts w:hint="eastAsia"/>
          <w:color w:val="000000" w:themeColor="text1"/>
        </w:rPr>
        <w:t>汤向红</w:t>
      </w:r>
      <w:r>
        <w:rPr>
          <w:color w:val="000000" w:themeColor="text1"/>
        </w:rPr>
        <w:t>、刘正、周茜、</w:t>
      </w:r>
      <w:r>
        <w:rPr>
          <w:rFonts w:hint="eastAsia"/>
          <w:color w:val="000000" w:themeColor="text1"/>
        </w:rPr>
        <w:t>申婷婷、彭旭红、陈莉、沈兴国、张耀</w:t>
      </w:r>
      <w:r>
        <w:rPr>
          <w:color w:val="000000" w:themeColor="text1"/>
        </w:rPr>
        <w:t>、</w:t>
      </w:r>
      <w:r>
        <w:rPr>
          <w:rFonts w:hint="eastAsia"/>
          <w:color w:val="000000" w:themeColor="text1"/>
        </w:rPr>
        <w:t>张倩、黄韵雪、刘畅、郑立、陈新宝、</w:t>
      </w:r>
      <w:r w:rsidRPr="006D0A2A">
        <w:rPr>
          <w:rFonts w:hint="eastAsia"/>
          <w:color w:val="000000" w:themeColor="text1"/>
        </w:rPr>
        <w:t>陈永芳、胡端娥、王凌霞、廖贵新、王恩珍</w:t>
      </w:r>
      <w:r>
        <w:rPr>
          <w:rFonts w:hint="eastAsia"/>
          <w:color w:val="000000" w:themeColor="text1"/>
        </w:rPr>
        <w:t>。</w:t>
      </w:r>
    </w:p>
    <w:p w:rsidR="00A826F7" w:rsidRDefault="00A826F7">
      <w:pPr>
        <w:pStyle w:val="HTML"/>
        <w:widowControl/>
        <w:shd w:val="clear" w:color="auto" w:fill="FFFFFF"/>
        <w:adjustRightInd w:val="0"/>
        <w:snapToGrid w:val="0"/>
        <w:spacing w:before="150" w:after="150" w:line="360" w:lineRule="auto"/>
        <w:ind w:firstLineChars="300" w:firstLine="630"/>
        <w:rPr>
          <w:rFonts w:ascii="Times New Roman" w:eastAsiaTheme="majorEastAsia" w:hAnsi="Times New Roman" w:hint="default"/>
          <w:kern w:val="21"/>
          <w:sz w:val="21"/>
          <w:szCs w:val="21"/>
        </w:rPr>
      </w:pPr>
    </w:p>
    <w:p w:rsidR="00A826F7" w:rsidRDefault="00A826F7">
      <w:pPr>
        <w:pStyle w:val="HTML"/>
        <w:widowControl/>
        <w:shd w:val="clear" w:color="auto" w:fill="FFFFFF"/>
        <w:adjustRightInd w:val="0"/>
        <w:snapToGrid w:val="0"/>
        <w:spacing w:before="150" w:after="150" w:line="360" w:lineRule="auto"/>
        <w:ind w:firstLineChars="300" w:firstLine="630"/>
        <w:rPr>
          <w:rFonts w:ascii="Times New Roman" w:eastAsiaTheme="majorEastAsia" w:hAnsi="Times New Roman" w:hint="default"/>
          <w:kern w:val="21"/>
          <w:sz w:val="21"/>
          <w:szCs w:val="21"/>
        </w:rPr>
        <w:sectPr w:rsidR="00A826F7">
          <w:headerReference w:type="even" r:id="rId12"/>
          <w:headerReference w:type="default" r:id="rId13"/>
          <w:footerReference w:type="default" r:id="rId14"/>
          <w:headerReference w:type="first" r:id="rId15"/>
          <w:pgSz w:w="11906" w:h="16838"/>
          <w:pgMar w:top="1440" w:right="1814" w:bottom="1440" w:left="1814" w:header="851" w:footer="992" w:gutter="0"/>
          <w:pgNumType w:fmt="upperRoman"/>
          <w:cols w:space="0"/>
          <w:docGrid w:type="lines" w:linePitch="312"/>
        </w:sectPr>
      </w:pPr>
    </w:p>
    <w:p w:rsidR="00A826F7" w:rsidRDefault="0094427A" w:rsidP="006125D8">
      <w:pPr>
        <w:adjustRightInd w:val="0"/>
        <w:snapToGrid w:val="0"/>
        <w:spacing w:beforeLines="100" w:before="312" w:afterLines="100" w:after="312" w:line="360" w:lineRule="auto"/>
        <w:jc w:val="center"/>
        <w:rPr>
          <w:rFonts w:ascii="Times New Roman" w:eastAsia="黑体" w:hAnsi="Times New Roman" w:cs="Times New Roman"/>
          <w:sz w:val="32"/>
          <w:szCs w:val="32"/>
        </w:rPr>
      </w:pPr>
      <w:r>
        <w:rPr>
          <w:rFonts w:ascii="Times New Roman" w:eastAsia="黑体" w:hAnsi="Times New Roman" w:cs="Times New Roman" w:hint="eastAsia"/>
          <w:sz w:val="32"/>
          <w:szCs w:val="32"/>
        </w:rPr>
        <w:lastRenderedPageBreak/>
        <w:t>绿色食品米酒</w:t>
      </w:r>
      <w:r w:rsidR="006125D8">
        <w:rPr>
          <w:rFonts w:ascii="Times New Roman" w:eastAsia="黑体" w:hAnsi="Times New Roman" w:cs="Times New Roman"/>
          <w:sz w:val="32"/>
          <w:szCs w:val="32"/>
        </w:rPr>
        <w:t>加工</w:t>
      </w:r>
      <w:r>
        <w:rPr>
          <w:rFonts w:ascii="Times New Roman" w:eastAsia="黑体" w:hAnsi="Times New Roman" w:cs="Times New Roman"/>
          <w:sz w:val="32"/>
          <w:szCs w:val="32"/>
        </w:rPr>
        <w:t>规程</w:t>
      </w:r>
    </w:p>
    <w:p w:rsidR="00A826F7" w:rsidRDefault="0094427A">
      <w:pPr>
        <w:pStyle w:val="1"/>
        <w:adjustRightInd w:val="0"/>
        <w:snapToGrid w:val="0"/>
      </w:pPr>
      <w:r>
        <w:t>1 范围</w:t>
      </w:r>
    </w:p>
    <w:p w:rsidR="00A826F7" w:rsidRDefault="0094427A">
      <w:pPr>
        <w:pStyle w:val="a5"/>
        <w:ind w:firstLine="420"/>
        <w:rPr>
          <w:lang w:eastAsia="zh-CN"/>
        </w:rPr>
      </w:pPr>
      <w:r>
        <w:t>本</w:t>
      </w:r>
      <w:r>
        <w:rPr>
          <w:rFonts w:hint="eastAsia"/>
          <w:lang w:val="en-US" w:eastAsia="zh-CN"/>
        </w:rPr>
        <w:t>文件</w:t>
      </w:r>
      <w:r>
        <w:rPr>
          <w:lang w:eastAsia="zh-CN"/>
        </w:rPr>
        <w:t>规定了绿色食品</w:t>
      </w:r>
      <w:r>
        <w:rPr>
          <w:rFonts w:hint="eastAsia"/>
          <w:lang w:eastAsia="zh-CN"/>
        </w:rPr>
        <w:t>米酒</w:t>
      </w:r>
      <w:r>
        <w:rPr>
          <w:lang w:eastAsia="zh-CN"/>
        </w:rPr>
        <w:t>的术语和定义、生产</w:t>
      </w:r>
      <w:r>
        <w:rPr>
          <w:rFonts w:hint="eastAsia"/>
          <w:lang w:eastAsia="zh-CN"/>
        </w:rPr>
        <w:t>环境</w:t>
      </w:r>
      <w:r>
        <w:rPr>
          <w:lang w:eastAsia="zh-CN"/>
        </w:rPr>
        <w:t>要求</w:t>
      </w:r>
      <w:r>
        <w:t>、</w:t>
      </w:r>
      <w:r>
        <w:rPr>
          <w:rFonts w:hint="eastAsia"/>
          <w:lang w:eastAsia="zh-CN"/>
        </w:rPr>
        <w:t>原料</w:t>
      </w:r>
      <w:r>
        <w:rPr>
          <w:lang w:eastAsia="zh-CN"/>
        </w:rPr>
        <w:t>要求、</w:t>
      </w:r>
      <w:r>
        <w:rPr>
          <w:rFonts w:hint="eastAsia"/>
          <w:lang w:eastAsia="zh-CN"/>
        </w:rPr>
        <w:t>加工</w:t>
      </w:r>
      <w:r>
        <w:t>工艺</w:t>
      </w:r>
      <w:r>
        <w:rPr>
          <w:rFonts w:hint="eastAsia"/>
          <w:lang w:eastAsia="zh-CN"/>
        </w:rPr>
        <w:t>流程</w:t>
      </w:r>
      <w:r>
        <w:rPr>
          <w:rFonts w:eastAsiaTheme="majorEastAsia"/>
          <w:kern w:val="21"/>
          <w:lang w:eastAsia="zh-CN"/>
        </w:rPr>
        <w:t>、平行生产管理、</w:t>
      </w:r>
      <w:r>
        <w:t>包装</w:t>
      </w:r>
      <w:r>
        <w:rPr>
          <w:rFonts w:hint="eastAsia"/>
        </w:rPr>
        <w:t>和</w:t>
      </w:r>
      <w:r>
        <w:t>标识</w:t>
      </w:r>
      <w:r>
        <w:rPr>
          <w:lang w:eastAsia="zh-CN"/>
        </w:rPr>
        <w:t>、储藏</w:t>
      </w:r>
      <w:r>
        <w:rPr>
          <w:rFonts w:hint="eastAsia"/>
          <w:lang w:eastAsia="zh-CN"/>
        </w:rPr>
        <w:t>与</w:t>
      </w:r>
      <w:r>
        <w:rPr>
          <w:lang w:eastAsia="zh-CN"/>
        </w:rPr>
        <w:t>运输</w:t>
      </w:r>
      <w:r>
        <w:rPr>
          <w:rFonts w:eastAsiaTheme="majorEastAsia"/>
          <w:kern w:val="21"/>
        </w:rPr>
        <w:t>、生产废弃物处理</w:t>
      </w:r>
      <w:r>
        <w:rPr>
          <w:rFonts w:eastAsiaTheme="majorEastAsia" w:hint="eastAsia"/>
          <w:kern w:val="21"/>
          <w:lang w:eastAsia="zh-CN"/>
        </w:rPr>
        <w:t>和</w:t>
      </w:r>
      <w:r>
        <w:rPr>
          <w:rFonts w:eastAsiaTheme="majorEastAsia"/>
          <w:kern w:val="21"/>
          <w:lang w:eastAsia="zh-CN"/>
        </w:rPr>
        <w:t>生产</w:t>
      </w:r>
      <w:r>
        <w:rPr>
          <w:rFonts w:eastAsiaTheme="majorEastAsia"/>
          <w:kern w:val="21"/>
        </w:rPr>
        <w:t>档案管理等要求</w:t>
      </w:r>
      <w:r>
        <w:rPr>
          <w:lang w:eastAsia="zh-CN"/>
        </w:rPr>
        <w:t>。</w:t>
      </w:r>
    </w:p>
    <w:p w:rsidR="00A826F7" w:rsidRDefault="0094427A">
      <w:pPr>
        <w:pStyle w:val="a5"/>
        <w:ind w:firstLine="420"/>
      </w:pPr>
      <w:r>
        <w:t>本</w:t>
      </w:r>
      <w:r>
        <w:rPr>
          <w:rFonts w:hint="eastAsia"/>
          <w:lang w:val="en-US" w:eastAsia="zh-CN"/>
        </w:rPr>
        <w:t>文件</w:t>
      </w:r>
      <w:r>
        <w:t>适用于</w:t>
      </w:r>
      <w:r>
        <w:rPr>
          <w:rFonts w:hint="eastAsia"/>
          <w:lang w:val="en-US" w:eastAsia="zh-CN"/>
        </w:rPr>
        <w:t>绿色食品</w:t>
      </w:r>
      <w:r>
        <w:rPr>
          <w:rFonts w:hint="eastAsia"/>
          <w:lang w:eastAsia="zh-CN"/>
        </w:rPr>
        <w:t>米酒</w:t>
      </w:r>
      <w:r>
        <w:rPr>
          <w:lang w:eastAsia="zh-CN"/>
        </w:rPr>
        <w:t>的</w:t>
      </w:r>
      <w:r>
        <w:rPr>
          <w:rFonts w:hint="eastAsia"/>
          <w:lang w:val="en-US" w:eastAsia="zh-CN"/>
        </w:rPr>
        <w:t>生产</w:t>
      </w:r>
      <w:r>
        <w:t>。</w:t>
      </w:r>
    </w:p>
    <w:p w:rsidR="00A826F7" w:rsidRDefault="0094427A">
      <w:pPr>
        <w:pStyle w:val="1"/>
        <w:adjustRightInd w:val="0"/>
        <w:snapToGrid w:val="0"/>
      </w:pPr>
      <w:bookmarkStart w:id="1" w:name="OLE_LINK1"/>
      <w:bookmarkStart w:id="2" w:name="OLE_LINK2"/>
      <w:r>
        <w:t>2 规范性引用文件</w:t>
      </w:r>
      <w:bookmarkEnd w:id="1"/>
      <w:bookmarkEnd w:id="2"/>
    </w:p>
    <w:p w:rsidR="00A826F7" w:rsidRDefault="0094427A">
      <w:pPr>
        <w:pStyle w:val="a5"/>
        <w:ind w:firstLine="420"/>
        <w:rPr>
          <w:lang w:val="en-US" w:eastAsia="zh-CN" w:bidi="ar"/>
        </w:rPr>
      </w:pPr>
      <w:r>
        <w:rPr>
          <w:lang w:val="en-US" w:eastAsia="zh-CN" w:bidi="ar"/>
        </w:rPr>
        <w:t>下列文件中的内容通过文中的规范性引用而构成本</w:t>
      </w:r>
      <w:r>
        <w:rPr>
          <w:rFonts w:ascii="宋体" w:hAnsi="宋体" w:hint="eastAsia"/>
        </w:rPr>
        <w:t>文件</w:t>
      </w:r>
      <w:r>
        <w:rPr>
          <w:lang w:val="en-US" w:eastAsia="zh-CN" w:bidi="ar"/>
        </w:rPr>
        <w:t>必不可少的条款。其中，注日期的引用文件，仅该日期的版本适用于本</w:t>
      </w:r>
      <w:r>
        <w:rPr>
          <w:rFonts w:ascii="宋体" w:hAnsi="宋体" w:hint="eastAsia"/>
        </w:rPr>
        <w:t>文件</w:t>
      </w:r>
      <w:r>
        <w:rPr>
          <w:lang w:val="en-US" w:eastAsia="zh-CN" w:bidi="ar"/>
        </w:rPr>
        <w:t>。不注日期的引用文件，其最新版本（包括所有的修改单）适用于本</w:t>
      </w:r>
      <w:r>
        <w:rPr>
          <w:rFonts w:ascii="宋体" w:hAnsi="宋体" w:hint="eastAsia"/>
        </w:rPr>
        <w:t>文件</w:t>
      </w:r>
      <w:r>
        <w:rPr>
          <w:lang w:val="en-US" w:eastAsia="zh-CN" w:bidi="ar"/>
        </w:rPr>
        <w:t>。</w:t>
      </w:r>
    </w:p>
    <w:p w:rsidR="00A826F7" w:rsidRDefault="0094427A">
      <w:pPr>
        <w:pStyle w:val="a5"/>
        <w:ind w:firstLine="420"/>
        <w:rPr>
          <w:lang w:bidi="ar"/>
        </w:rPr>
      </w:pPr>
      <w:r>
        <w:rPr>
          <w:rFonts w:hint="eastAsia"/>
          <w:lang w:bidi="ar"/>
        </w:rPr>
        <w:t xml:space="preserve">GB 2758 </w:t>
      </w:r>
      <w:r>
        <w:rPr>
          <w:rFonts w:hint="eastAsia"/>
          <w:lang w:bidi="ar"/>
        </w:rPr>
        <w:t>食品安全国家标准</w:t>
      </w:r>
      <w:r>
        <w:rPr>
          <w:rFonts w:hint="eastAsia"/>
          <w:lang w:bidi="ar"/>
        </w:rPr>
        <w:t xml:space="preserve"> </w:t>
      </w:r>
      <w:r>
        <w:rPr>
          <w:rFonts w:hint="eastAsia"/>
          <w:lang w:bidi="ar"/>
        </w:rPr>
        <w:t>发酵酒及其配制酒</w:t>
      </w:r>
    </w:p>
    <w:p w:rsidR="00A826F7" w:rsidRDefault="0094427A">
      <w:pPr>
        <w:pStyle w:val="a5"/>
        <w:ind w:firstLine="420"/>
        <w:rPr>
          <w:lang w:bidi="ar"/>
        </w:rPr>
      </w:pPr>
      <w:r>
        <w:rPr>
          <w:rFonts w:hint="eastAsia"/>
          <w:lang w:bidi="ar"/>
        </w:rPr>
        <w:t xml:space="preserve">GB 5749 </w:t>
      </w:r>
      <w:r>
        <w:rPr>
          <w:rFonts w:hint="eastAsia"/>
          <w:lang w:bidi="ar"/>
        </w:rPr>
        <w:t>生活饮用水卫生标准</w:t>
      </w:r>
    </w:p>
    <w:p w:rsidR="00A826F7" w:rsidRDefault="0094427A">
      <w:pPr>
        <w:pStyle w:val="a5"/>
        <w:ind w:firstLine="420"/>
        <w:rPr>
          <w:lang w:bidi="ar"/>
        </w:rPr>
      </w:pPr>
      <w:r>
        <w:rPr>
          <w:rFonts w:hint="eastAsia"/>
          <w:lang w:bidi="ar"/>
        </w:rPr>
        <w:t xml:space="preserve">GB 7718 </w:t>
      </w:r>
      <w:r>
        <w:rPr>
          <w:rFonts w:hint="eastAsia"/>
          <w:lang w:bidi="ar"/>
        </w:rPr>
        <w:t>食品安全国家标准</w:t>
      </w:r>
      <w:r>
        <w:rPr>
          <w:rFonts w:hint="eastAsia"/>
          <w:lang w:bidi="ar"/>
        </w:rPr>
        <w:t xml:space="preserve"> </w:t>
      </w:r>
      <w:r>
        <w:rPr>
          <w:rFonts w:hint="eastAsia"/>
          <w:lang w:bidi="ar"/>
        </w:rPr>
        <w:t>预包装食品标签通则</w:t>
      </w:r>
    </w:p>
    <w:p w:rsidR="00A826F7" w:rsidRDefault="0094427A">
      <w:pPr>
        <w:pStyle w:val="a5"/>
        <w:ind w:firstLine="420"/>
        <w:rPr>
          <w:lang w:bidi="ar"/>
        </w:rPr>
      </w:pPr>
      <w:r>
        <w:rPr>
          <w:rFonts w:hint="eastAsia"/>
          <w:lang w:bidi="ar"/>
        </w:rPr>
        <w:t xml:space="preserve">GB 12696 </w:t>
      </w:r>
      <w:r>
        <w:rPr>
          <w:rFonts w:hint="eastAsia"/>
          <w:lang w:bidi="ar"/>
        </w:rPr>
        <w:t>食品安全国家标准</w:t>
      </w:r>
      <w:r>
        <w:rPr>
          <w:rFonts w:hint="eastAsia"/>
          <w:lang w:bidi="ar"/>
        </w:rPr>
        <w:t xml:space="preserve"> </w:t>
      </w:r>
      <w:r>
        <w:rPr>
          <w:rFonts w:hint="eastAsia"/>
          <w:lang w:bidi="ar"/>
        </w:rPr>
        <w:t>发酵酒及其配制酒生产卫生规范</w:t>
      </w:r>
    </w:p>
    <w:p w:rsidR="00A826F7" w:rsidRDefault="0094427A">
      <w:pPr>
        <w:pStyle w:val="a5"/>
        <w:ind w:firstLine="420"/>
        <w:rPr>
          <w:lang w:bidi="ar"/>
        </w:rPr>
      </w:pPr>
      <w:r>
        <w:rPr>
          <w:rFonts w:hint="eastAsia"/>
          <w:lang w:bidi="ar"/>
        </w:rPr>
        <w:t xml:space="preserve">GB 14881 </w:t>
      </w:r>
      <w:r>
        <w:rPr>
          <w:rFonts w:hint="eastAsia"/>
          <w:lang w:bidi="ar"/>
        </w:rPr>
        <w:t>食品安全国家标准</w:t>
      </w:r>
      <w:r>
        <w:rPr>
          <w:rFonts w:hint="eastAsia"/>
          <w:lang w:bidi="ar"/>
        </w:rPr>
        <w:t xml:space="preserve"> </w:t>
      </w:r>
      <w:r>
        <w:rPr>
          <w:rFonts w:hint="eastAsia"/>
          <w:lang w:bidi="ar"/>
        </w:rPr>
        <w:t>食品生产通用卫生规范</w:t>
      </w:r>
    </w:p>
    <w:p w:rsidR="00A826F7" w:rsidRDefault="0094427A">
      <w:pPr>
        <w:pStyle w:val="a5"/>
        <w:ind w:firstLine="420"/>
        <w:rPr>
          <w:lang w:bidi="ar"/>
        </w:rPr>
      </w:pPr>
      <w:r>
        <w:rPr>
          <w:rFonts w:hint="eastAsia"/>
          <w:lang w:bidi="ar"/>
        </w:rPr>
        <w:t xml:space="preserve">GB 23350 </w:t>
      </w:r>
      <w:r>
        <w:rPr>
          <w:rFonts w:hint="eastAsia"/>
          <w:lang w:bidi="ar"/>
        </w:rPr>
        <w:t>限制商品过度包装要求</w:t>
      </w:r>
      <w:r>
        <w:rPr>
          <w:rFonts w:hint="eastAsia"/>
          <w:lang w:bidi="ar"/>
        </w:rPr>
        <w:t xml:space="preserve"> </w:t>
      </w:r>
      <w:r>
        <w:rPr>
          <w:rFonts w:hint="eastAsia"/>
          <w:lang w:bidi="ar"/>
        </w:rPr>
        <w:t>食品和化妆品</w:t>
      </w:r>
    </w:p>
    <w:p w:rsidR="00A826F7" w:rsidRDefault="0094427A">
      <w:pPr>
        <w:pStyle w:val="a5"/>
        <w:ind w:firstLine="420"/>
        <w:rPr>
          <w:lang w:val="en-US" w:eastAsia="zh-CN" w:bidi="ar"/>
        </w:rPr>
      </w:pPr>
      <w:r>
        <w:rPr>
          <w:rFonts w:hint="eastAsia"/>
          <w:lang w:bidi="ar"/>
        </w:rPr>
        <w:t>GB 31621</w:t>
      </w:r>
      <w:r>
        <w:rPr>
          <w:rFonts w:hint="eastAsia"/>
          <w:lang w:val="en-US" w:eastAsia="zh-CN" w:bidi="ar"/>
        </w:rPr>
        <w:t xml:space="preserve"> </w:t>
      </w:r>
      <w:r>
        <w:rPr>
          <w:rFonts w:hint="eastAsia"/>
          <w:lang w:val="en-US" w:eastAsia="zh-CN" w:bidi="ar"/>
        </w:rPr>
        <w:t>食品安全国家标准</w:t>
      </w:r>
      <w:r>
        <w:rPr>
          <w:rFonts w:hint="eastAsia"/>
          <w:lang w:val="en-US" w:eastAsia="zh-CN" w:bidi="ar"/>
        </w:rPr>
        <w:t xml:space="preserve"> </w:t>
      </w:r>
      <w:r>
        <w:rPr>
          <w:rFonts w:hint="eastAsia"/>
          <w:lang w:val="en-US" w:eastAsia="zh-CN" w:bidi="ar"/>
        </w:rPr>
        <w:t>食品经营过程卫生规范</w:t>
      </w:r>
    </w:p>
    <w:p w:rsidR="00A826F7" w:rsidRDefault="0094427A">
      <w:pPr>
        <w:pStyle w:val="a5"/>
        <w:ind w:firstLine="420"/>
        <w:rPr>
          <w:lang w:bidi="ar"/>
        </w:rPr>
      </w:pPr>
      <w:r>
        <w:rPr>
          <w:rFonts w:hint="eastAsia"/>
          <w:lang w:bidi="ar"/>
        </w:rPr>
        <w:t xml:space="preserve">NY/T 391 </w:t>
      </w:r>
      <w:r>
        <w:rPr>
          <w:rFonts w:hint="eastAsia"/>
          <w:lang w:bidi="ar"/>
        </w:rPr>
        <w:t>绿色食品</w:t>
      </w:r>
      <w:r>
        <w:rPr>
          <w:rFonts w:hint="eastAsia"/>
          <w:lang w:bidi="ar"/>
        </w:rPr>
        <w:t xml:space="preserve"> </w:t>
      </w:r>
      <w:r>
        <w:rPr>
          <w:rFonts w:hint="eastAsia"/>
          <w:lang w:bidi="ar"/>
        </w:rPr>
        <w:t>产地环境质量</w:t>
      </w:r>
    </w:p>
    <w:p w:rsidR="00A826F7" w:rsidRDefault="0094427A">
      <w:pPr>
        <w:pStyle w:val="a5"/>
        <w:ind w:firstLine="420"/>
        <w:rPr>
          <w:lang w:bidi="ar"/>
        </w:rPr>
      </w:pPr>
      <w:r>
        <w:rPr>
          <w:rFonts w:hint="eastAsia"/>
          <w:lang w:bidi="ar"/>
        </w:rPr>
        <w:t xml:space="preserve">NY/T 392 </w:t>
      </w:r>
      <w:r>
        <w:rPr>
          <w:rFonts w:hint="eastAsia"/>
          <w:lang w:bidi="ar"/>
        </w:rPr>
        <w:t>绿色食品</w:t>
      </w:r>
      <w:r>
        <w:rPr>
          <w:rFonts w:hint="eastAsia"/>
          <w:lang w:bidi="ar"/>
        </w:rPr>
        <w:t xml:space="preserve"> </w:t>
      </w:r>
      <w:r>
        <w:rPr>
          <w:rFonts w:hint="eastAsia"/>
          <w:lang w:bidi="ar"/>
        </w:rPr>
        <w:t>食品添加剂使用准则</w:t>
      </w:r>
    </w:p>
    <w:p w:rsidR="00A826F7" w:rsidRDefault="0094427A">
      <w:pPr>
        <w:pStyle w:val="a5"/>
        <w:ind w:firstLine="420"/>
        <w:rPr>
          <w:lang w:bidi="ar"/>
        </w:rPr>
      </w:pPr>
      <w:r>
        <w:rPr>
          <w:rFonts w:hint="eastAsia"/>
          <w:lang w:bidi="ar"/>
        </w:rPr>
        <w:t xml:space="preserve">NY/T 419 </w:t>
      </w:r>
      <w:r>
        <w:rPr>
          <w:rFonts w:hint="eastAsia"/>
          <w:lang w:bidi="ar"/>
        </w:rPr>
        <w:t>绿色食品</w:t>
      </w:r>
      <w:r>
        <w:rPr>
          <w:rFonts w:hint="eastAsia"/>
          <w:lang w:bidi="ar"/>
        </w:rPr>
        <w:t xml:space="preserve"> </w:t>
      </w:r>
      <w:r>
        <w:rPr>
          <w:rFonts w:hint="eastAsia"/>
          <w:lang w:bidi="ar"/>
        </w:rPr>
        <w:t>稻米</w:t>
      </w:r>
    </w:p>
    <w:p w:rsidR="00A826F7" w:rsidRDefault="0094427A">
      <w:pPr>
        <w:pStyle w:val="a5"/>
        <w:ind w:firstLine="420"/>
        <w:rPr>
          <w:lang w:bidi="ar"/>
        </w:rPr>
      </w:pPr>
      <w:r>
        <w:rPr>
          <w:rFonts w:hint="eastAsia"/>
          <w:lang w:bidi="ar"/>
        </w:rPr>
        <w:t xml:space="preserve">NY/T 658 </w:t>
      </w:r>
      <w:r>
        <w:rPr>
          <w:rFonts w:hint="eastAsia"/>
          <w:lang w:bidi="ar"/>
        </w:rPr>
        <w:t>绿色食品</w:t>
      </w:r>
      <w:r>
        <w:rPr>
          <w:rFonts w:hint="eastAsia"/>
          <w:lang w:bidi="ar"/>
        </w:rPr>
        <w:t xml:space="preserve"> </w:t>
      </w:r>
      <w:r>
        <w:rPr>
          <w:rFonts w:hint="eastAsia"/>
          <w:lang w:bidi="ar"/>
        </w:rPr>
        <w:t>包装通用准则</w:t>
      </w:r>
    </w:p>
    <w:p w:rsidR="00A826F7" w:rsidRDefault="0094427A">
      <w:pPr>
        <w:pStyle w:val="a5"/>
        <w:ind w:firstLine="420"/>
        <w:rPr>
          <w:lang w:bidi="ar"/>
        </w:rPr>
      </w:pPr>
      <w:r>
        <w:rPr>
          <w:rFonts w:hint="eastAsia"/>
          <w:lang w:bidi="ar"/>
        </w:rPr>
        <w:t xml:space="preserve">NY/T 897 </w:t>
      </w:r>
      <w:r>
        <w:rPr>
          <w:rFonts w:hint="eastAsia"/>
          <w:lang w:bidi="ar"/>
        </w:rPr>
        <w:t>绿色食品</w:t>
      </w:r>
      <w:r>
        <w:rPr>
          <w:rFonts w:hint="eastAsia"/>
          <w:lang w:bidi="ar"/>
        </w:rPr>
        <w:t xml:space="preserve"> </w:t>
      </w:r>
      <w:r>
        <w:rPr>
          <w:rFonts w:hint="eastAsia"/>
          <w:lang w:bidi="ar"/>
        </w:rPr>
        <w:t>黄酒</w:t>
      </w:r>
    </w:p>
    <w:p w:rsidR="00A826F7" w:rsidRDefault="0094427A">
      <w:pPr>
        <w:pStyle w:val="a5"/>
        <w:ind w:firstLine="420"/>
        <w:rPr>
          <w:lang w:bidi="ar"/>
        </w:rPr>
      </w:pPr>
      <w:r>
        <w:rPr>
          <w:rFonts w:hint="eastAsia"/>
          <w:lang w:bidi="ar"/>
        </w:rPr>
        <w:t xml:space="preserve">NY/T 1055 </w:t>
      </w:r>
      <w:r>
        <w:rPr>
          <w:rFonts w:hint="eastAsia"/>
          <w:lang w:bidi="ar"/>
        </w:rPr>
        <w:t>绿色食品</w:t>
      </w:r>
      <w:r>
        <w:rPr>
          <w:rFonts w:hint="eastAsia"/>
          <w:lang w:bidi="ar"/>
        </w:rPr>
        <w:t xml:space="preserve"> </w:t>
      </w:r>
      <w:r>
        <w:rPr>
          <w:rFonts w:hint="eastAsia"/>
          <w:lang w:bidi="ar"/>
        </w:rPr>
        <w:t>产品检验规则</w:t>
      </w:r>
    </w:p>
    <w:p w:rsidR="00A826F7" w:rsidRDefault="0094427A">
      <w:pPr>
        <w:pStyle w:val="a5"/>
        <w:ind w:firstLine="420"/>
        <w:rPr>
          <w:lang w:bidi="ar"/>
        </w:rPr>
      </w:pPr>
      <w:r>
        <w:rPr>
          <w:rFonts w:hint="eastAsia"/>
          <w:lang w:bidi="ar"/>
        </w:rPr>
        <w:t xml:space="preserve">NY/T 1056 </w:t>
      </w:r>
      <w:r>
        <w:rPr>
          <w:rFonts w:hint="eastAsia"/>
          <w:lang w:bidi="ar"/>
        </w:rPr>
        <w:t>绿色食品</w:t>
      </w:r>
      <w:r>
        <w:rPr>
          <w:rFonts w:hint="eastAsia"/>
          <w:lang w:bidi="ar"/>
        </w:rPr>
        <w:t xml:space="preserve"> </w:t>
      </w:r>
      <w:r w:rsidR="002219B3">
        <w:rPr>
          <w:rFonts w:hint="eastAsia"/>
          <w:lang w:eastAsia="zh-CN" w:bidi="ar"/>
        </w:rPr>
        <w:t>储</w:t>
      </w:r>
      <w:r>
        <w:rPr>
          <w:rFonts w:hint="eastAsia"/>
          <w:lang w:bidi="ar"/>
        </w:rPr>
        <w:t>藏运输准则</w:t>
      </w:r>
    </w:p>
    <w:p w:rsidR="00A826F7" w:rsidRDefault="0094427A">
      <w:pPr>
        <w:pStyle w:val="a5"/>
        <w:ind w:firstLine="420"/>
        <w:rPr>
          <w:lang w:bidi="ar"/>
        </w:rPr>
      </w:pPr>
      <w:r>
        <w:rPr>
          <w:rFonts w:hint="eastAsia"/>
          <w:lang w:bidi="ar"/>
        </w:rPr>
        <w:t xml:space="preserve">NY/T 1885 </w:t>
      </w:r>
      <w:r>
        <w:rPr>
          <w:rFonts w:hint="eastAsia"/>
          <w:lang w:bidi="ar"/>
        </w:rPr>
        <w:t>绿色食品</w:t>
      </w:r>
      <w:r>
        <w:rPr>
          <w:rFonts w:hint="eastAsia"/>
          <w:lang w:bidi="ar"/>
        </w:rPr>
        <w:t xml:space="preserve"> </w:t>
      </w:r>
      <w:r>
        <w:rPr>
          <w:rFonts w:hint="eastAsia"/>
          <w:lang w:bidi="ar"/>
        </w:rPr>
        <w:t>米酒</w:t>
      </w:r>
    </w:p>
    <w:p w:rsidR="00A826F7" w:rsidRDefault="0094427A">
      <w:pPr>
        <w:pStyle w:val="a5"/>
        <w:ind w:firstLine="420"/>
        <w:rPr>
          <w:lang w:bidi="ar"/>
        </w:rPr>
      </w:pPr>
      <w:r>
        <w:rPr>
          <w:rFonts w:hint="eastAsia"/>
          <w:lang w:bidi="ar"/>
        </w:rPr>
        <w:t xml:space="preserve">QB/T 4577 </w:t>
      </w:r>
      <w:r>
        <w:rPr>
          <w:rFonts w:hint="eastAsia"/>
          <w:lang w:bidi="ar"/>
        </w:rPr>
        <w:t>甜酒曲</w:t>
      </w:r>
    </w:p>
    <w:p w:rsidR="00A826F7" w:rsidRDefault="0094427A">
      <w:pPr>
        <w:pStyle w:val="1"/>
        <w:adjustRightInd w:val="0"/>
        <w:snapToGrid w:val="0"/>
      </w:pPr>
      <w:r>
        <w:t>3 术语和定义</w:t>
      </w:r>
    </w:p>
    <w:p w:rsidR="00A826F7" w:rsidRDefault="0094427A">
      <w:pPr>
        <w:pStyle w:val="a5"/>
        <w:ind w:firstLine="420"/>
      </w:pPr>
      <w:r>
        <w:rPr>
          <w:rFonts w:hint="eastAsia"/>
          <w:lang w:eastAsia="zh-CN"/>
        </w:rPr>
        <w:t>下列术语和</w:t>
      </w:r>
      <w:r>
        <w:rPr>
          <w:rFonts w:hint="eastAsia"/>
          <w:lang w:val="en-US" w:eastAsia="zh-CN"/>
        </w:rPr>
        <w:t>定义</w:t>
      </w:r>
      <w:r>
        <w:rPr>
          <w:rFonts w:hint="eastAsia"/>
          <w:lang w:eastAsia="zh-CN"/>
        </w:rPr>
        <w:t>适用于本文件。</w:t>
      </w:r>
    </w:p>
    <w:p w:rsidR="00A826F7" w:rsidRDefault="0094427A">
      <w:pPr>
        <w:pStyle w:val="2"/>
        <w:jc w:val="both"/>
        <w:rPr>
          <w:rFonts w:ascii="Times New Roman" w:hAnsi="Times New Roman" w:hint="default"/>
          <w:color w:val="FF0000"/>
          <w:szCs w:val="20"/>
        </w:rPr>
      </w:pPr>
      <w:r>
        <w:t>3.1</w:t>
      </w:r>
      <w:r>
        <w:rPr>
          <w:rFonts w:hint="default"/>
        </w:rPr>
        <w:t xml:space="preserve"> </w:t>
      </w:r>
      <w:r>
        <w:rPr>
          <w:rFonts w:ascii="Times New Roman" w:hAnsi="Times New Roman" w:hint="default"/>
          <w:color w:val="000000" w:themeColor="text1"/>
          <w:szCs w:val="20"/>
        </w:rPr>
        <w:t>米酒</w:t>
      </w:r>
      <w:r>
        <w:rPr>
          <w:rFonts w:ascii="Times New Roman" w:hAnsi="Times New Roman" w:hint="default"/>
          <w:color w:val="000000" w:themeColor="text1"/>
          <w:szCs w:val="20"/>
        </w:rPr>
        <w:t>rice wine</w:t>
      </w:r>
    </w:p>
    <w:p w:rsidR="00A826F7" w:rsidRDefault="0094427A">
      <w:pPr>
        <w:pStyle w:val="a5"/>
        <w:ind w:firstLine="420"/>
        <w:rPr>
          <w:color w:val="000000" w:themeColor="text1"/>
        </w:rPr>
      </w:pPr>
      <w:r>
        <w:rPr>
          <w:rFonts w:hint="eastAsia"/>
          <w:color w:val="000000" w:themeColor="text1"/>
          <w:lang w:eastAsia="zh-CN"/>
        </w:rPr>
        <w:t>以水及大米、糯米、红米、紫（黑）米等粮食米为主要原料，添加（或不添加）辅料和食品添加剂，经发酵、过滤（或不过滤）、调配（或不调配）、灭菌（或</w:t>
      </w:r>
      <w:proofErr w:type="gramStart"/>
      <w:r>
        <w:rPr>
          <w:rFonts w:hint="eastAsia"/>
          <w:color w:val="000000" w:themeColor="text1"/>
          <w:lang w:eastAsia="zh-CN"/>
        </w:rPr>
        <w:t>不</w:t>
      </w:r>
      <w:proofErr w:type="gramEnd"/>
      <w:r>
        <w:rPr>
          <w:rFonts w:hint="eastAsia"/>
          <w:color w:val="000000" w:themeColor="text1"/>
          <w:lang w:eastAsia="zh-CN"/>
        </w:rPr>
        <w:t>灭菌）、包装等工艺制成的酿造酒。不包括</w:t>
      </w:r>
      <w:r>
        <w:rPr>
          <w:rFonts w:hint="eastAsia"/>
          <w:color w:val="000000" w:themeColor="text1"/>
          <w:lang w:eastAsia="zh-CN"/>
        </w:rPr>
        <w:t>NY/T 897</w:t>
      </w:r>
      <w:r>
        <w:rPr>
          <w:rFonts w:hint="eastAsia"/>
          <w:color w:val="000000" w:themeColor="text1"/>
          <w:lang w:eastAsia="zh-CN"/>
        </w:rPr>
        <w:t>中涵盖的黄酒。</w:t>
      </w:r>
    </w:p>
    <w:p w:rsidR="00A826F7" w:rsidRDefault="0094427A">
      <w:pPr>
        <w:pStyle w:val="2"/>
        <w:jc w:val="both"/>
        <w:rPr>
          <w:rFonts w:hint="default"/>
          <w:color w:val="FF0000"/>
        </w:rPr>
      </w:pPr>
      <w:r>
        <w:t>3.2</w:t>
      </w:r>
      <w:r>
        <w:rPr>
          <w:rFonts w:hint="default"/>
        </w:rPr>
        <w:t xml:space="preserve"> </w:t>
      </w:r>
      <w:r>
        <w:rPr>
          <w:rFonts w:ascii="Times New Roman" w:hAnsi="Times New Roman"/>
          <w:color w:val="000000" w:themeColor="text1"/>
          <w:szCs w:val="20"/>
        </w:rPr>
        <w:t>分类</w:t>
      </w:r>
      <w:r>
        <w:rPr>
          <w:rFonts w:ascii="Times New Roman" w:hAnsi="Times New Roman"/>
          <w:color w:val="000000" w:themeColor="text1"/>
          <w:szCs w:val="20"/>
        </w:rPr>
        <w:t>classification</w:t>
      </w:r>
    </w:p>
    <w:p w:rsidR="00A826F7" w:rsidRDefault="0094427A">
      <w:pPr>
        <w:pStyle w:val="af2"/>
        <w:snapToGrid w:val="0"/>
        <w:spacing w:line="360" w:lineRule="auto"/>
        <w:outlineLvl w:val="9"/>
        <w:rPr>
          <w:rFonts w:ascii="Times New Roman"/>
          <w:color w:val="000000" w:themeColor="text1"/>
        </w:rPr>
      </w:pPr>
      <w:r>
        <w:rPr>
          <w:rFonts w:ascii="Times New Roman" w:hint="eastAsia"/>
          <w:color w:val="000000" w:themeColor="text1"/>
        </w:rPr>
        <w:lastRenderedPageBreak/>
        <w:t>3.2.1</w:t>
      </w:r>
      <w:r>
        <w:rPr>
          <w:rFonts w:ascii="Times New Roman" w:hint="eastAsia"/>
          <w:color w:val="000000" w:themeColor="text1"/>
        </w:rPr>
        <w:t>按照酒糟的形态分类</w:t>
      </w:r>
    </w:p>
    <w:p w:rsidR="00A826F7" w:rsidRDefault="0094427A">
      <w:pPr>
        <w:pStyle w:val="af2"/>
        <w:snapToGrid w:val="0"/>
        <w:spacing w:line="360" w:lineRule="auto"/>
        <w:outlineLvl w:val="9"/>
        <w:rPr>
          <w:rFonts w:ascii="宋体" w:eastAsia="宋体" w:hAnsi="宋体" w:cs="宋体"/>
          <w:szCs w:val="21"/>
        </w:rPr>
      </w:pPr>
      <w:r>
        <w:rPr>
          <w:rFonts w:ascii="Times New Roman" w:hint="eastAsia"/>
          <w:color w:val="000000" w:themeColor="text1"/>
        </w:rPr>
        <w:t>3.2.1.1</w:t>
      </w:r>
      <w:r>
        <w:rPr>
          <w:rFonts w:ascii="宋体" w:eastAsia="宋体" w:hAnsi="宋体" w:cs="宋体"/>
          <w:szCs w:val="21"/>
        </w:rPr>
        <w:t>糟米型米酒：所含的酒糟为米粒状糟米的米酒。</w:t>
      </w:r>
    </w:p>
    <w:p w:rsidR="00A826F7" w:rsidRDefault="0094427A">
      <w:pPr>
        <w:pStyle w:val="af2"/>
        <w:snapToGrid w:val="0"/>
        <w:spacing w:line="360" w:lineRule="auto"/>
        <w:outlineLvl w:val="9"/>
        <w:rPr>
          <w:rFonts w:ascii="宋体" w:eastAsia="宋体" w:hAnsi="宋体" w:cs="宋体"/>
          <w:szCs w:val="21"/>
        </w:rPr>
      </w:pPr>
      <w:r>
        <w:rPr>
          <w:rFonts w:ascii="Times New Roman" w:hint="eastAsia"/>
          <w:color w:val="000000" w:themeColor="text1"/>
        </w:rPr>
        <w:t>3.2.1.2</w:t>
      </w:r>
      <w:r>
        <w:rPr>
          <w:rFonts w:ascii="宋体" w:eastAsia="宋体" w:hAnsi="宋体" w:cs="宋体"/>
          <w:szCs w:val="21"/>
        </w:rPr>
        <w:t>均质型米酒：经胶磨和均质处理后，呈糊状均质的米酒。</w:t>
      </w:r>
    </w:p>
    <w:p w:rsidR="00A826F7" w:rsidRDefault="0094427A">
      <w:pPr>
        <w:pStyle w:val="af2"/>
        <w:snapToGrid w:val="0"/>
        <w:spacing w:line="360" w:lineRule="auto"/>
        <w:outlineLvl w:val="9"/>
        <w:rPr>
          <w:rFonts w:ascii="宋体" w:eastAsia="宋体" w:hAnsi="宋体" w:cs="宋体"/>
          <w:szCs w:val="21"/>
        </w:rPr>
      </w:pPr>
      <w:r>
        <w:rPr>
          <w:rFonts w:ascii="Times New Roman" w:hint="eastAsia"/>
          <w:color w:val="000000" w:themeColor="text1"/>
        </w:rPr>
        <w:t>3.2.1.3</w:t>
      </w:r>
      <w:r>
        <w:rPr>
          <w:rFonts w:ascii="宋体" w:eastAsia="宋体" w:hAnsi="宋体" w:cs="宋体"/>
          <w:szCs w:val="21"/>
        </w:rPr>
        <w:t>清汁型米酒：经过滤去除酒糟后的米酒。</w:t>
      </w:r>
    </w:p>
    <w:p w:rsidR="00A826F7" w:rsidRDefault="0094427A">
      <w:pPr>
        <w:pStyle w:val="af2"/>
        <w:snapToGrid w:val="0"/>
        <w:spacing w:line="360" w:lineRule="auto"/>
        <w:outlineLvl w:val="9"/>
        <w:rPr>
          <w:rFonts w:ascii="Times New Roman"/>
          <w:color w:val="000000" w:themeColor="text1"/>
        </w:rPr>
      </w:pPr>
      <w:r>
        <w:rPr>
          <w:rFonts w:ascii="Times New Roman" w:hint="eastAsia"/>
          <w:color w:val="000000" w:themeColor="text1"/>
        </w:rPr>
        <w:t>3.2.2</w:t>
      </w:r>
      <w:r>
        <w:rPr>
          <w:rFonts w:ascii="Times New Roman" w:hint="eastAsia"/>
          <w:color w:val="000000" w:themeColor="text1"/>
        </w:rPr>
        <w:t>按照酒精度等理化指标分类</w:t>
      </w:r>
    </w:p>
    <w:p w:rsidR="00A826F7" w:rsidRDefault="0094427A">
      <w:pPr>
        <w:pStyle w:val="af2"/>
        <w:snapToGrid w:val="0"/>
        <w:spacing w:line="360" w:lineRule="auto"/>
        <w:outlineLvl w:val="9"/>
        <w:rPr>
          <w:rFonts w:ascii="宋体" w:eastAsia="宋体" w:hAnsi="宋体" w:cs="宋体"/>
          <w:szCs w:val="21"/>
        </w:rPr>
      </w:pPr>
      <w:r>
        <w:rPr>
          <w:rFonts w:ascii="Times New Roman" w:hint="eastAsia"/>
          <w:color w:val="000000" w:themeColor="text1"/>
        </w:rPr>
        <w:t>3.2.2.1</w:t>
      </w:r>
      <w:r>
        <w:rPr>
          <w:rFonts w:ascii="宋体" w:eastAsia="宋体" w:hAnsi="宋体" w:cs="宋体"/>
          <w:szCs w:val="21"/>
        </w:rPr>
        <w:t>普通米酒：酒精度在</w:t>
      </w:r>
      <w:r>
        <w:rPr>
          <w:rFonts w:ascii="Times New Roman" w:eastAsia="宋体"/>
          <w:szCs w:val="21"/>
        </w:rPr>
        <w:t>0.5%vol</w:t>
      </w:r>
      <w:r>
        <w:rPr>
          <w:rFonts w:ascii="宋体" w:eastAsia="宋体" w:hAnsi="宋体" w:cs="宋体"/>
          <w:szCs w:val="21"/>
        </w:rPr>
        <w:t>以上的米酒。</w:t>
      </w:r>
    </w:p>
    <w:p w:rsidR="00A826F7" w:rsidRDefault="0094427A">
      <w:pPr>
        <w:pStyle w:val="af2"/>
        <w:snapToGrid w:val="0"/>
        <w:spacing w:line="360" w:lineRule="auto"/>
        <w:outlineLvl w:val="9"/>
      </w:pPr>
      <w:r>
        <w:rPr>
          <w:rFonts w:ascii="Times New Roman" w:hint="eastAsia"/>
          <w:color w:val="000000" w:themeColor="text1"/>
        </w:rPr>
        <w:t>3.2.2.2</w:t>
      </w:r>
      <w:r>
        <w:rPr>
          <w:rFonts w:ascii="宋体" w:eastAsia="宋体" w:hAnsi="宋体" w:cs="宋体"/>
          <w:szCs w:val="21"/>
        </w:rPr>
        <w:t>无醇米酒：普通米酒经稀释调配或添加辅料后，酒精度在</w:t>
      </w:r>
      <w:r>
        <w:rPr>
          <w:rFonts w:ascii="Times New Roman" w:eastAsia="宋体"/>
          <w:szCs w:val="21"/>
        </w:rPr>
        <w:t>0.1%vol</w:t>
      </w:r>
      <w:r>
        <w:rPr>
          <w:rFonts w:ascii="Times New Roman" w:eastAsia="宋体"/>
          <w:szCs w:val="21"/>
        </w:rPr>
        <w:t>～</w:t>
      </w:r>
      <w:r>
        <w:rPr>
          <w:rFonts w:ascii="Times New Roman" w:eastAsia="宋体"/>
          <w:szCs w:val="21"/>
        </w:rPr>
        <w:t>0.5%vol</w:t>
      </w:r>
      <w:r>
        <w:rPr>
          <w:rFonts w:ascii="宋体" w:eastAsia="宋体" w:hAnsi="宋体" w:cs="宋体"/>
          <w:szCs w:val="21"/>
        </w:rPr>
        <w:t>的米酒。</w:t>
      </w:r>
    </w:p>
    <w:p w:rsidR="00A826F7" w:rsidRDefault="0094427A">
      <w:pPr>
        <w:pStyle w:val="1"/>
        <w:adjustRightInd w:val="0"/>
        <w:snapToGrid w:val="0"/>
      </w:pPr>
      <w:r>
        <w:t>4 生产</w:t>
      </w:r>
      <w:r>
        <w:rPr>
          <w:rFonts w:hint="eastAsia"/>
        </w:rPr>
        <w:t>环境</w:t>
      </w:r>
      <w:r>
        <w:t>要求</w:t>
      </w:r>
    </w:p>
    <w:p w:rsidR="00A826F7" w:rsidRDefault="0094427A">
      <w:pPr>
        <w:pStyle w:val="2"/>
        <w:jc w:val="both"/>
        <w:rPr>
          <w:rFonts w:hint="default"/>
        </w:rPr>
      </w:pPr>
      <w:r>
        <w:t>4.1 选址及厂区环境</w:t>
      </w:r>
    </w:p>
    <w:p w:rsidR="00A826F7" w:rsidRDefault="0094427A">
      <w:pPr>
        <w:pStyle w:val="a5"/>
        <w:ind w:firstLine="420"/>
        <w:rPr>
          <w:rFonts w:ascii="宋体"/>
        </w:rPr>
      </w:pPr>
      <w:r>
        <w:t>应符合</w:t>
      </w:r>
      <w:r>
        <w:rPr>
          <w:rFonts w:hint="eastAsia"/>
        </w:rPr>
        <w:t>GB 14881</w:t>
      </w:r>
      <w:r>
        <w:rPr>
          <w:rFonts w:hint="eastAsia"/>
          <w:lang w:eastAsia="zh-CN"/>
        </w:rPr>
        <w:t>和</w:t>
      </w:r>
      <w:r>
        <w:t>NY/T 391</w:t>
      </w:r>
      <w:r>
        <w:rPr>
          <w:rFonts w:hint="eastAsia"/>
        </w:rPr>
        <w:t>的</w:t>
      </w:r>
      <w:r>
        <w:rPr>
          <w:rFonts w:hAnsi="宋体" w:hint="eastAsia"/>
        </w:rPr>
        <w:t>规定。绿色食品</w:t>
      </w:r>
      <w:r>
        <w:rPr>
          <w:rFonts w:hint="eastAsia"/>
          <w:lang w:val="en-US" w:eastAsia="zh-CN"/>
        </w:rPr>
        <w:t>米酒</w:t>
      </w:r>
      <w:r>
        <w:rPr>
          <w:rFonts w:hint="eastAsia"/>
        </w:rPr>
        <w:t>生产应选择生态环境良好、无污染的地区，远离工矿区、公路铁路干线和生活区，避开污染源。</w:t>
      </w:r>
    </w:p>
    <w:p w:rsidR="00A826F7" w:rsidRDefault="0094427A">
      <w:pPr>
        <w:pStyle w:val="2"/>
        <w:jc w:val="both"/>
        <w:rPr>
          <w:rFonts w:hint="default"/>
        </w:rPr>
      </w:pPr>
      <w:r>
        <w:t>4.2</w:t>
      </w:r>
      <w:r>
        <w:rPr>
          <w:rFonts w:hint="default"/>
        </w:rPr>
        <w:t xml:space="preserve"> </w:t>
      </w:r>
      <w:r>
        <w:t>厂房和车间</w:t>
      </w:r>
    </w:p>
    <w:p w:rsidR="00A826F7" w:rsidRDefault="0094427A">
      <w:pPr>
        <w:pStyle w:val="a5"/>
        <w:ind w:firstLine="420"/>
      </w:pPr>
      <w:r>
        <w:rPr>
          <w:rFonts w:hint="eastAsia"/>
          <w:lang w:val="en-US" w:eastAsia="zh-CN"/>
        </w:rPr>
        <w:t>厂房和车间的设计及</w:t>
      </w:r>
      <w:r>
        <w:rPr>
          <w:rFonts w:asciiTheme="minorHAnsi" w:eastAsiaTheme="minorEastAsia" w:cstheme="minorBidi" w:hint="eastAsia"/>
          <w:lang w:val="en-US" w:eastAsia="zh-CN"/>
        </w:rPr>
        <w:t>布局</w:t>
      </w:r>
      <w:r>
        <w:rPr>
          <w:rFonts w:hint="eastAsia"/>
          <w:lang w:val="en-US" w:eastAsia="zh-CN"/>
        </w:rPr>
        <w:t>应避免</w:t>
      </w:r>
      <w:r>
        <w:rPr>
          <w:rFonts w:cs="Times New Roman" w:hint="eastAsia"/>
          <w:lang w:val="en-US" w:eastAsia="zh-CN" w:bidi="ar"/>
        </w:rPr>
        <w:t>食品</w:t>
      </w:r>
      <w:r>
        <w:rPr>
          <w:rFonts w:hint="eastAsia"/>
          <w:lang w:val="en-US" w:eastAsia="zh-CN"/>
        </w:rPr>
        <w:t>生产中发生交叉污染，内部结构与材料应采用适当的耐用材料建造，</w:t>
      </w:r>
      <w:r>
        <w:rPr>
          <w:rFonts w:cs="Times New Roman" w:hint="eastAsia"/>
          <w:lang w:val="en-US" w:eastAsia="zh-CN"/>
        </w:rPr>
        <w:t>应符合</w:t>
      </w:r>
      <w:r>
        <w:rPr>
          <w:rFonts w:hint="eastAsia"/>
          <w:lang w:val="en-US" w:eastAsia="zh-CN"/>
        </w:rPr>
        <w:t>GB 8956</w:t>
      </w:r>
      <w:r>
        <w:rPr>
          <w:rFonts w:hint="eastAsia"/>
          <w:lang w:val="en-US" w:eastAsia="zh-CN"/>
        </w:rPr>
        <w:t>、</w:t>
      </w:r>
      <w:r>
        <w:rPr>
          <w:rFonts w:hint="eastAsia"/>
          <w:lang w:val="en-US" w:eastAsia="zh-CN"/>
        </w:rPr>
        <w:t>GB 14881</w:t>
      </w:r>
      <w:r>
        <w:rPr>
          <w:rFonts w:hint="eastAsia"/>
          <w:lang w:val="en-US" w:eastAsia="zh-CN"/>
        </w:rPr>
        <w:t>和</w:t>
      </w:r>
      <w:r>
        <w:rPr>
          <w:rFonts w:cs="Times New Roman"/>
          <w:color w:val="000000" w:themeColor="text1"/>
        </w:rPr>
        <w:t xml:space="preserve">GB </w:t>
      </w:r>
      <w:r>
        <w:rPr>
          <w:rFonts w:cs="Times New Roman" w:hint="eastAsia"/>
          <w:color w:val="000000" w:themeColor="text1"/>
          <w:lang w:val="en-US" w:eastAsia="zh-CN"/>
        </w:rPr>
        <w:t>12696</w:t>
      </w:r>
      <w:r>
        <w:rPr>
          <w:rFonts w:cs="Times New Roman" w:hint="eastAsia"/>
          <w:lang w:val="en-US" w:eastAsia="zh-CN"/>
        </w:rPr>
        <w:t>的规定。生产场所地面平整、硬化，无积水、污垢，排水良好。应使用无毒、无味、不渗透、耐腐蚀的材料建造。应有与生产相适应的原料库区、原料处理区、蒸煮区、摊晾区、糖化发酵区、</w:t>
      </w:r>
      <w:r w:rsidR="00841EC8">
        <w:rPr>
          <w:rFonts w:cs="Times New Roman" w:hint="eastAsia"/>
          <w:lang w:val="en-US" w:eastAsia="zh-CN"/>
        </w:rPr>
        <w:t>储</w:t>
      </w:r>
      <w:r>
        <w:rPr>
          <w:rFonts w:cs="Times New Roman" w:hint="eastAsia"/>
          <w:lang w:val="en-US" w:eastAsia="zh-CN"/>
        </w:rPr>
        <w:t>酒间区、灌装区，自行制曲还应设置制曲区。各功能区、设备设施应按照米酒生产工艺流程合理布局，能满足生产工艺、卫生管理、设备维修的要求。</w:t>
      </w:r>
    </w:p>
    <w:p w:rsidR="00A826F7" w:rsidRDefault="0094427A">
      <w:pPr>
        <w:pStyle w:val="2"/>
        <w:jc w:val="both"/>
        <w:rPr>
          <w:rFonts w:cs="黑体" w:hint="default"/>
          <w:szCs w:val="21"/>
        </w:rPr>
      </w:pPr>
      <w:r>
        <w:rPr>
          <w:rFonts w:cs="黑体"/>
          <w:szCs w:val="21"/>
        </w:rPr>
        <w:t xml:space="preserve">4.3 </w:t>
      </w:r>
      <w:r>
        <w:t>卫生</w:t>
      </w:r>
      <w:r>
        <w:rPr>
          <w:rFonts w:cs="黑体"/>
          <w:szCs w:val="21"/>
        </w:rPr>
        <w:t>要求</w:t>
      </w:r>
    </w:p>
    <w:p w:rsidR="00A826F7" w:rsidRDefault="0094427A">
      <w:pPr>
        <w:pStyle w:val="10"/>
        <w:adjustRightInd w:val="0"/>
        <w:snapToGrid w:val="0"/>
        <w:spacing w:line="360" w:lineRule="auto"/>
        <w:contextualSpacing/>
      </w:pPr>
      <w:r>
        <w:t>应符合</w:t>
      </w:r>
      <w:r>
        <w:t>GB 8956</w:t>
      </w:r>
      <w:r>
        <w:t>、</w:t>
      </w:r>
      <w:r>
        <w:t>GB 14881</w:t>
      </w:r>
      <w:r>
        <w:t>的规</w:t>
      </w:r>
      <w:r>
        <w:rPr>
          <w:rFonts w:hint="eastAsia"/>
        </w:rPr>
        <w:t>定。所选设备设施应符合绿色食品加工要求；与被加工原料、半成品、成品直接接触的零配件必须选用无污染材料；与被加工原料、半成品、成品直接接触的部位必须严禁漏油、渗油。各功能区应有防尘、防虫蝇、防鼠设施，必要时需安装通风排气设施。</w:t>
      </w:r>
      <w:r>
        <w:rPr>
          <w:rFonts w:hAnsi="宋体" w:hint="eastAsia"/>
        </w:rPr>
        <w:t>建立</w:t>
      </w:r>
      <w:r>
        <w:rPr>
          <w:rFonts w:hAnsi="宋体"/>
        </w:rPr>
        <w:t>卫生管理制度</w:t>
      </w:r>
      <w:r>
        <w:rPr>
          <w:rFonts w:hAnsi="宋体" w:hint="eastAsia"/>
        </w:rPr>
        <w:t>，</w:t>
      </w:r>
      <w:r>
        <w:rPr>
          <w:rFonts w:hAnsi="宋体"/>
        </w:rPr>
        <w:t>包括人员、生产卫生、生产环境、设备及工器具、清洁消毒、废弃物处理等方面。根据虫害给产品造成危害的风险制定虫害防治计划，建立虫害控制程序。</w:t>
      </w:r>
      <w:r>
        <w:rPr>
          <w:color w:val="000000" w:themeColor="text1"/>
        </w:rPr>
        <w:t>从事与绿色食品</w:t>
      </w:r>
      <w:r>
        <w:rPr>
          <w:rFonts w:hint="eastAsia"/>
          <w:color w:val="000000" w:themeColor="text1"/>
        </w:rPr>
        <w:t>米酒</w:t>
      </w:r>
      <w:r>
        <w:rPr>
          <w:color w:val="000000" w:themeColor="text1"/>
        </w:rPr>
        <w:t>加工有关的人员的健康管理与卫生要求应符合</w:t>
      </w:r>
      <w:r>
        <w:rPr>
          <w:color w:val="000000" w:themeColor="text1"/>
        </w:rPr>
        <w:t>GB 14881</w:t>
      </w:r>
      <w:r>
        <w:rPr>
          <w:color w:val="000000" w:themeColor="text1"/>
        </w:rPr>
        <w:t>规定。</w:t>
      </w:r>
    </w:p>
    <w:p w:rsidR="00A826F7" w:rsidRDefault="0094427A">
      <w:pPr>
        <w:pStyle w:val="1"/>
        <w:adjustRightInd w:val="0"/>
        <w:snapToGrid w:val="0"/>
      </w:pPr>
      <w:r>
        <w:rPr>
          <w:rFonts w:hint="eastAsia"/>
        </w:rPr>
        <w:t xml:space="preserve">5 </w:t>
      </w:r>
      <w:r>
        <w:t>原料</w:t>
      </w:r>
      <w:r>
        <w:rPr>
          <w:rFonts w:hint="eastAsia"/>
        </w:rPr>
        <w:t>要求</w:t>
      </w:r>
    </w:p>
    <w:p w:rsidR="00A826F7" w:rsidRDefault="0094427A">
      <w:pPr>
        <w:pStyle w:val="2"/>
        <w:jc w:val="both"/>
        <w:rPr>
          <w:rFonts w:cs="黑体" w:hint="default"/>
        </w:rPr>
      </w:pPr>
      <w:r>
        <w:rPr>
          <w:rFonts w:cs="黑体"/>
        </w:rPr>
        <w:t>5.1 原料</w:t>
      </w:r>
    </w:p>
    <w:p w:rsidR="00A826F7" w:rsidRDefault="0094427A">
      <w:pPr>
        <w:pStyle w:val="a5"/>
        <w:ind w:firstLine="420"/>
        <w:rPr>
          <w:rFonts w:cs="Times New Roman"/>
          <w:lang w:eastAsia="zh-CN"/>
        </w:rPr>
      </w:pPr>
      <w:r>
        <w:rPr>
          <w:rFonts w:cs="Times New Roman" w:hint="eastAsia"/>
        </w:rPr>
        <w:t>配料中至少</w:t>
      </w:r>
      <w:r>
        <w:rPr>
          <w:rFonts w:cs="Times New Roman"/>
        </w:rPr>
        <w:t>90%</w:t>
      </w:r>
      <w:r>
        <w:rPr>
          <w:rFonts w:cs="Times New Roman" w:hint="eastAsia"/>
        </w:rPr>
        <w:t>（含）以上原料应是通过认定的绿色食品及其副产品，或是按照绿色食品生产方式生产并经认定的原料基地生产的产品及其副产品。配料中其他</w:t>
      </w:r>
      <w:r>
        <w:rPr>
          <w:rFonts w:cs="Times New Roman"/>
        </w:rPr>
        <w:t>10%</w:t>
      </w:r>
      <w:r>
        <w:rPr>
          <w:rFonts w:cs="Times New Roman" w:hint="eastAsia"/>
        </w:rPr>
        <w:t>以下原料</w:t>
      </w:r>
      <w:r>
        <w:rPr>
          <w:rFonts w:cs="Times New Roman" w:hint="eastAsia"/>
          <w:lang w:eastAsia="zh-CN"/>
        </w:rPr>
        <w:t>还应</w:t>
      </w:r>
      <w:r>
        <w:rPr>
          <w:rFonts w:cs="Times New Roman"/>
          <w:lang w:eastAsia="zh-CN"/>
        </w:rPr>
        <w:t>符合</w:t>
      </w:r>
      <w:r>
        <w:rPr>
          <w:rFonts w:cs="Times New Roman" w:hint="eastAsia"/>
          <w:lang w:eastAsia="zh-CN"/>
        </w:rPr>
        <w:t>《绿色食品标志许可审查工作规范》第十三条的规定</w:t>
      </w:r>
      <w:r>
        <w:rPr>
          <w:rFonts w:cs="Times New Roman"/>
          <w:lang w:eastAsia="zh-CN"/>
        </w:rPr>
        <w:t>。</w:t>
      </w:r>
    </w:p>
    <w:p w:rsidR="00A826F7" w:rsidRDefault="0094427A">
      <w:pPr>
        <w:pStyle w:val="a5"/>
        <w:ind w:firstLine="420"/>
        <w:rPr>
          <w:rFonts w:cs="Times New Roman"/>
          <w:color w:val="000000" w:themeColor="text1"/>
        </w:rPr>
      </w:pPr>
      <w:r>
        <w:rPr>
          <w:rFonts w:cs="Times New Roman" w:hint="eastAsia"/>
          <w:color w:val="000000" w:themeColor="text1"/>
        </w:rPr>
        <w:t>大米、糯米、红米、</w:t>
      </w:r>
      <w:r>
        <w:rPr>
          <w:rFonts w:ascii="宋体" w:hAnsi="宋体" w:cs="Times New Roman" w:hint="eastAsia"/>
          <w:lang w:val="en-US" w:eastAsia="zh-CN"/>
        </w:rPr>
        <w:t>紫（</w:t>
      </w:r>
      <w:r>
        <w:rPr>
          <w:rFonts w:ascii="宋体" w:hAnsi="宋体" w:cs="Times New Roman" w:hint="eastAsia"/>
          <w:lang w:val="zh-CN"/>
        </w:rPr>
        <w:t>黑</w:t>
      </w:r>
      <w:r>
        <w:rPr>
          <w:rFonts w:ascii="宋体" w:hAnsi="宋体" w:cs="Times New Roman" w:hint="eastAsia"/>
          <w:lang w:val="en-US" w:eastAsia="zh-CN"/>
        </w:rPr>
        <w:t>）</w:t>
      </w:r>
      <w:r>
        <w:rPr>
          <w:rFonts w:ascii="宋体" w:hAnsi="宋体" w:cs="Times New Roman" w:hint="eastAsia"/>
          <w:lang w:val="zh-CN"/>
        </w:rPr>
        <w:t>米</w:t>
      </w:r>
      <w:r>
        <w:rPr>
          <w:rFonts w:cs="Times New Roman" w:hint="eastAsia"/>
          <w:color w:val="000000" w:themeColor="text1"/>
        </w:rPr>
        <w:t>等应符合</w:t>
      </w:r>
      <w:r>
        <w:rPr>
          <w:rFonts w:cs="Times New Roman" w:hint="eastAsia"/>
          <w:color w:val="000000" w:themeColor="text1"/>
        </w:rPr>
        <w:t>NY/T 419</w:t>
      </w:r>
      <w:r>
        <w:rPr>
          <w:rFonts w:cs="Times New Roman" w:hint="eastAsia"/>
          <w:color w:val="000000" w:themeColor="text1"/>
        </w:rPr>
        <w:t>的要求。</w:t>
      </w:r>
    </w:p>
    <w:p w:rsidR="00A826F7" w:rsidRDefault="0094427A">
      <w:pPr>
        <w:pStyle w:val="a5"/>
        <w:ind w:firstLine="420"/>
        <w:rPr>
          <w:rFonts w:hAnsi="宋体" w:cs="Times New Roman"/>
          <w:lang w:val="en-US" w:eastAsia="zh-CN" w:bidi="ar-SA"/>
        </w:rPr>
      </w:pPr>
      <w:r>
        <w:rPr>
          <w:rFonts w:hAnsi="宋体" w:cs="Times New Roman" w:hint="eastAsia"/>
          <w:lang w:val="en-US" w:eastAsia="zh-CN" w:bidi="ar-SA"/>
        </w:rPr>
        <w:t>甜酒曲应符合</w:t>
      </w:r>
      <w:r>
        <w:rPr>
          <w:rFonts w:hAnsi="宋体" w:cs="Times New Roman" w:hint="eastAsia"/>
          <w:lang w:val="en-US" w:eastAsia="zh-CN" w:bidi="ar-SA"/>
        </w:rPr>
        <w:t>QB/T 4577</w:t>
      </w:r>
      <w:r>
        <w:rPr>
          <w:rFonts w:hAnsi="宋体" w:cs="Times New Roman" w:hint="eastAsia"/>
          <w:lang w:val="en-US" w:eastAsia="zh-CN" w:bidi="ar-SA"/>
        </w:rPr>
        <w:t>的要求。</w:t>
      </w:r>
    </w:p>
    <w:p w:rsidR="00A826F7" w:rsidRDefault="0094427A">
      <w:pPr>
        <w:pStyle w:val="a5"/>
        <w:ind w:firstLine="420"/>
        <w:rPr>
          <w:lang w:eastAsia="zh-CN"/>
        </w:rPr>
      </w:pPr>
      <w:r>
        <w:rPr>
          <w:rFonts w:ascii="宋体" w:hAnsi="宋体" w:hint="eastAsia"/>
          <w:lang w:val="en-US" w:eastAsia="zh-CN"/>
        </w:rPr>
        <w:t>其他</w:t>
      </w:r>
      <w:r>
        <w:rPr>
          <w:rFonts w:ascii="宋体" w:hAnsi="宋体"/>
        </w:rPr>
        <w:t>辅料应符合相应国家标准或行业标准的要求。</w:t>
      </w:r>
    </w:p>
    <w:p w:rsidR="00A826F7" w:rsidRDefault="0094427A">
      <w:pPr>
        <w:pStyle w:val="2"/>
        <w:jc w:val="both"/>
        <w:rPr>
          <w:rFonts w:hint="default"/>
        </w:rPr>
      </w:pPr>
      <w:r>
        <w:lastRenderedPageBreak/>
        <w:t>5.2</w:t>
      </w:r>
      <w:r>
        <w:rPr>
          <w:rFonts w:hint="default"/>
        </w:rPr>
        <w:t xml:space="preserve"> </w:t>
      </w:r>
      <w:r>
        <w:t>食品添加剂和食品营养强化剂</w:t>
      </w:r>
    </w:p>
    <w:p w:rsidR="00A826F7" w:rsidRDefault="0094427A">
      <w:pPr>
        <w:pStyle w:val="a5"/>
        <w:ind w:firstLine="420"/>
        <w:rPr>
          <w:rFonts w:cs="Times New Roman"/>
          <w:lang w:eastAsia="zh-CN"/>
        </w:rPr>
      </w:pPr>
      <w:r>
        <w:rPr>
          <w:rFonts w:cs="Times New Roman"/>
          <w:color w:val="000000" w:themeColor="text1"/>
        </w:rPr>
        <w:t>绿色食品</w:t>
      </w:r>
      <w:r>
        <w:rPr>
          <w:rFonts w:cs="Times New Roman"/>
          <w:color w:val="000000" w:themeColor="text1"/>
          <w:lang w:val="en-US" w:eastAsia="zh-CN"/>
        </w:rPr>
        <w:t>米酒</w:t>
      </w:r>
      <w:r>
        <w:rPr>
          <w:rFonts w:cs="Times New Roman" w:hint="eastAsia"/>
          <w:color w:val="000000" w:themeColor="text1"/>
        </w:rPr>
        <w:t>加工过程中</w:t>
      </w:r>
      <w:r>
        <w:rPr>
          <w:rFonts w:cs="Times New Roman"/>
          <w:color w:val="000000" w:themeColor="text1"/>
          <w:lang w:val="en-US" w:eastAsia="zh-CN"/>
        </w:rPr>
        <w:t>不推荐使用食品添加剂，若</w:t>
      </w:r>
      <w:r>
        <w:rPr>
          <w:rFonts w:cs="Times New Roman" w:hint="eastAsia"/>
          <w:color w:val="000000" w:themeColor="text1"/>
        </w:rPr>
        <w:t>使用的食品添加剂</w:t>
      </w:r>
      <w:r>
        <w:rPr>
          <w:rFonts w:cs="Times New Roman" w:hint="eastAsia"/>
        </w:rPr>
        <w:t>应符合</w:t>
      </w:r>
      <w:r>
        <w:rPr>
          <w:rFonts w:hint="eastAsia"/>
        </w:rPr>
        <w:t xml:space="preserve">NY/T </w:t>
      </w:r>
      <w:r>
        <w:rPr>
          <w:rFonts w:cs="Times New Roman" w:hint="eastAsia"/>
          <w:lang w:val="en-US" w:eastAsia="zh-CN"/>
        </w:rPr>
        <w:t>392</w:t>
      </w:r>
      <w:r>
        <w:rPr>
          <w:rFonts w:cs="Times New Roman" w:hint="eastAsia"/>
          <w:lang w:val="en-US" w:eastAsia="zh-CN"/>
        </w:rPr>
        <w:t>和</w:t>
      </w:r>
      <w:r>
        <w:rPr>
          <w:rFonts w:hint="eastAsia"/>
          <w:lang w:val="en-US" w:eastAsia="zh-CN"/>
        </w:rPr>
        <w:t>GB 14880</w:t>
      </w:r>
      <w:r>
        <w:rPr>
          <w:rFonts w:cs="Times New Roman" w:hint="eastAsia"/>
        </w:rPr>
        <w:t>的</w:t>
      </w:r>
      <w:r>
        <w:rPr>
          <w:rFonts w:cs="Times New Roman" w:hint="eastAsia"/>
          <w:lang w:val="en-US" w:eastAsia="zh-CN"/>
        </w:rPr>
        <w:t>规定</w:t>
      </w:r>
      <w:r>
        <w:rPr>
          <w:rFonts w:cs="Times New Roman" w:hint="eastAsia"/>
        </w:rPr>
        <w:t>。</w:t>
      </w:r>
      <w:r>
        <w:rPr>
          <w:rFonts w:cs="Times New Roman" w:hint="eastAsia"/>
          <w:color w:val="000000" w:themeColor="text1"/>
          <w:lang w:val="en-US" w:eastAsia="zh-CN"/>
        </w:rPr>
        <w:t>禁止使用苯甲酸、糖精钠、</w:t>
      </w:r>
      <w:proofErr w:type="gramStart"/>
      <w:r>
        <w:rPr>
          <w:rFonts w:cs="Times New Roman" w:hint="eastAsia"/>
          <w:color w:val="000000" w:themeColor="text1"/>
          <w:lang w:val="en-US" w:eastAsia="zh-CN"/>
        </w:rPr>
        <w:t>环己基氨基磺酸</w:t>
      </w:r>
      <w:proofErr w:type="gramEnd"/>
      <w:r>
        <w:rPr>
          <w:rFonts w:cs="Times New Roman" w:hint="eastAsia"/>
          <w:color w:val="000000" w:themeColor="text1"/>
          <w:lang w:val="en-US" w:eastAsia="zh-CN"/>
        </w:rPr>
        <w:t>钠及</w:t>
      </w:r>
      <w:proofErr w:type="gramStart"/>
      <w:r>
        <w:rPr>
          <w:rFonts w:cs="Times New Roman" w:hint="eastAsia"/>
          <w:color w:val="000000" w:themeColor="text1"/>
          <w:lang w:val="en-US" w:eastAsia="zh-CN"/>
        </w:rPr>
        <w:t>环己基氨基磺酸</w:t>
      </w:r>
      <w:proofErr w:type="gramEnd"/>
      <w:r>
        <w:rPr>
          <w:rFonts w:cs="Times New Roman" w:hint="eastAsia"/>
          <w:color w:val="000000" w:themeColor="text1"/>
          <w:lang w:val="en-US" w:eastAsia="zh-CN"/>
        </w:rPr>
        <w:t>钙</w:t>
      </w:r>
      <w:r w:rsidR="00841EC8">
        <w:rPr>
          <w:rFonts w:cs="Times New Roman" w:hint="eastAsia"/>
          <w:color w:val="000000" w:themeColor="text1"/>
          <w:lang w:val="en-US" w:eastAsia="zh-CN"/>
        </w:rPr>
        <w:t>等</w:t>
      </w:r>
      <w:r w:rsidR="00841EC8">
        <w:rPr>
          <w:rFonts w:cs="Times New Roman"/>
          <w:color w:val="000000" w:themeColor="text1"/>
          <w:lang w:val="en-US" w:eastAsia="zh-CN"/>
        </w:rPr>
        <w:t>食品添加剂</w:t>
      </w:r>
      <w:r>
        <w:rPr>
          <w:rFonts w:cs="Times New Roman" w:hint="eastAsia"/>
          <w:color w:val="000000" w:themeColor="text1"/>
        </w:rPr>
        <w:t>。</w:t>
      </w:r>
    </w:p>
    <w:p w:rsidR="00A826F7" w:rsidRDefault="0094427A">
      <w:pPr>
        <w:pStyle w:val="2"/>
        <w:jc w:val="both"/>
        <w:rPr>
          <w:rFonts w:hint="default"/>
        </w:rPr>
      </w:pPr>
      <w:r>
        <w:t xml:space="preserve">5.3 加工用水 </w:t>
      </w:r>
    </w:p>
    <w:p w:rsidR="00A826F7" w:rsidRDefault="0094427A">
      <w:pPr>
        <w:pStyle w:val="a5"/>
        <w:ind w:firstLine="420"/>
      </w:pPr>
      <w:r>
        <w:t>应符合</w:t>
      </w:r>
      <w:r>
        <w:rPr>
          <w:rFonts w:hint="eastAsia"/>
          <w:lang w:val="en-US" w:eastAsia="zh-CN"/>
        </w:rPr>
        <w:t>NY/T 391</w:t>
      </w:r>
      <w:r>
        <w:rPr>
          <w:rFonts w:ascii="宋体" w:hAnsi="宋体" w:hint="eastAsia"/>
          <w:lang w:val="en-US" w:eastAsia="zh-CN"/>
        </w:rPr>
        <w:t>和</w:t>
      </w:r>
      <w:r>
        <w:rPr>
          <w:rFonts w:hint="eastAsia"/>
          <w:lang w:val="en-US" w:eastAsia="zh-CN"/>
        </w:rPr>
        <w:t>GB 5749</w:t>
      </w:r>
      <w:r>
        <w:t>的规定。</w:t>
      </w:r>
      <w:r>
        <w:rPr>
          <w:rFonts w:hint="eastAsia"/>
          <w:lang w:val="en-US" w:eastAsia="zh-CN"/>
        </w:rPr>
        <w:t>水源来自于公共供水系统或非公共供水系统的地下水、地表水等。</w:t>
      </w:r>
    </w:p>
    <w:p w:rsidR="00A826F7" w:rsidRDefault="0094427A">
      <w:pPr>
        <w:pStyle w:val="2"/>
        <w:jc w:val="both"/>
        <w:rPr>
          <w:rFonts w:hint="default"/>
        </w:rPr>
      </w:pPr>
      <w:r>
        <w:t>5.4 采购、运输、验收、储存</w:t>
      </w:r>
    </w:p>
    <w:p w:rsidR="00A826F7" w:rsidRDefault="0094427A">
      <w:pPr>
        <w:pStyle w:val="a5"/>
        <w:ind w:firstLine="420"/>
        <w:rPr>
          <w:rFonts w:ascii="黑体" w:eastAsia="黑体" w:hAnsi="黑体" w:cs="黑体"/>
        </w:rPr>
      </w:pPr>
      <w:r>
        <w:t>原辅料的</w:t>
      </w:r>
      <w:r>
        <w:rPr>
          <w:rFonts w:hint="eastAsia"/>
        </w:rPr>
        <w:t>采购、运输、验收、储存应按照</w:t>
      </w:r>
      <w:r>
        <w:rPr>
          <w:rFonts w:hint="eastAsia"/>
        </w:rPr>
        <w:t>GB 31621</w:t>
      </w:r>
      <w:r>
        <w:rPr>
          <w:rFonts w:hint="eastAsia"/>
        </w:rPr>
        <w:t>规定执行。</w:t>
      </w:r>
    </w:p>
    <w:p w:rsidR="00A826F7" w:rsidRDefault="0094427A">
      <w:pPr>
        <w:pStyle w:val="1"/>
        <w:adjustRightInd w:val="0"/>
        <w:snapToGrid w:val="0"/>
      </w:pPr>
      <w:r>
        <w:rPr>
          <w:rFonts w:hint="eastAsia"/>
        </w:rPr>
        <w:t>6</w:t>
      </w:r>
      <w:r>
        <w:t xml:space="preserve"> </w:t>
      </w:r>
      <w:r>
        <w:rPr>
          <w:rFonts w:hint="eastAsia"/>
        </w:rPr>
        <w:t>加工</w:t>
      </w:r>
      <w:r>
        <w:t>工艺流程</w:t>
      </w:r>
    </w:p>
    <w:p w:rsidR="00A826F7" w:rsidRPr="007C03F3" w:rsidRDefault="0094427A" w:rsidP="001018DF">
      <w:pPr>
        <w:pStyle w:val="2"/>
        <w:rPr>
          <w:rFonts w:hint="default"/>
        </w:rPr>
      </w:pPr>
      <w:r>
        <w:t>6.1 浸米</w:t>
      </w:r>
    </w:p>
    <w:p w:rsidR="00A826F7" w:rsidRDefault="0094427A">
      <w:pPr>
        <w:pStyle w:val="af2"/>
        <w:snapToGrid w:val="0"/>
        <w:spacing w:line="360" w:lineRule="auto"/>
        <w:ind w:firstLineChars="200" w:firstLine="420"/>
        <w:outlineLvl w:val="9"/>
        <w:rPr>
          <w:rFonts w:ascii="Times New Roman" w:eastAsiaTheme="minorEastAsia"/>
          <w:color w:val="000000" w:themeColor="text1"/>
          <w:shd w:val="clear" w:color="auto" w:fill="FFFFFF"/>
        </w:rPr>
      </w:pPr>
      <w:r>
        <w:rPr>
          <w:rFonts w:ascii="Times New Roman" w:eastAsiaTheme="minorEastAsia"/>
          <w:color w:val="000000" w:themeColor="text1"/>
          <w:shd w:val="clear" w:color="auto" w:fill="FFFFFF"/>
        </w:rPr>
        <w:t>选用绿色食品认证的完整</w:t>
      </w:r>
      <w:r>
        <w:rPr>
          <w:rFonts w:ascii="Times New Roman" w:eastAsiaTheme="minorEastAsia"/>
          <w:color w:val="000000" w:themeColor="text1"/>
          <w:szCs w:val="21"/>
        </w:rPr>
        <w:t>粮食米</w:t>
      </w:r>
      <w:r>
        <w:rPr>
          <w:rFonts w:ascii="Times New Roman" w:eastAsiaTheme="minorEastAsia"/>
          <w:color w:val="000000" w:themeColor="text1"/>
          <w:shd w:val="clear" w:color="auto" w:fill="FFFFFF"/>
        </w:rPr>
        <w:t>（碎米率</w:t>
      </w:r>
      <w:r>
        <w:rPr>
          <w:rFonts w:asciiTheme="minorEastAsia" w:eastAsiaTheme="minorEastAsia" w:hAnsiTheme="minorEastAsia" w:cstheme="minorEastAsia" w:hint="eastAsia"/>
          <w:color w:val="000000" w:themeColor="text1"/>
          <w:shd w:val="clear" w:color="auto" w:fill="FFFFFF"/>
        </w:rPr>
        <w:t>≤</w:t>
      </w:r>
      <w:r>
        <w:rPr>
          <w:rFonts w:ascii="Times New Roman" w:eastAsiaTheme="minorEastAsia"/>
          <w:color w:val="000000" w:themeColor="text1"/>
          <w:shd w:val="clear" w:color="auto" w:fill="FFFFFF"/>
        </w:rPr>
        <w:t>15%</w:t>
      </w:r>
      <w:r>
        <w:rPr>
          <w:rFonts w:ascii="Times New Roman" w:eastAsiaTheme="minorEastAsia"/>
          <w:color w:val="000000" w:themeColor="text1"/>
          <w:shd w:val="clear" w:color="auto" w:fill="FFFFFF"/>
        </w:rPr>
        <w:t>），通过冲洗操作除去附着在米粒表面的糠秕、尘土和其他杂质后，加水浸渍</w:t>
      </w:r>
      <w:r>
        <w:rPr>
          <w:rFonts w:ascii="Times New Roman" w:eastAsiaTheme="minorEastAsia"/>
          <w:color w:val="000000" w:themeColor="text1"/>
          <w:shd w:val="clear" w:color="auto" w:fill="FFFFFF"/>
        </w:rPr>
        <w:t>6</w:t>
      </w:r>
      <w:r>
        <w:rPr>
          <w:rFonts w:ascii="Times New Roman" w:eastAsiaTheme="minorEastAsia" w:hint="eastAsia"/>
          <w:color w:val="000000" w:themeColor="text1"/>
          <w:shd w:val="clear" w:color="auto" w:fill="FFFFFF"/>
        </w:rPr>
        <w:t xml:space="preserve"> </w:t>
      </w:r>
      <w:r>
        <w:rPr>
          <w:rFonts w:ascii="Times New Roman" w:eastAsiaTheme="minorEastAsia"/>
          <w:color w:val="000000" w:themeColor="text1"/>
          <w:shd w:val="clear" w:color="auto" w:fill="FFFFFF"/>
        </w:rPr>
        <w:t>h</w:t>
      </w:r>
      <w:r>
        <w:rPr>
          <w:rFonts w:ascii="Times New Roman" w:eastAsiaTheme="minorEastAsia"/>
          <w:color w:val="000000" w:themeColor="text1"/>
          <w:shd w:val="clear" w:color="auto" w:fill="FFFFFF"/>
        </w:rPr>
        <w:t>以上。</w:t>
      </w:r>
    </w:p>
    <w:p w:rsidR="00A826F7" w:rsidRDefault="0094427A" w:rsidP="001018DF">
      <w:pPr>
        <w:pStyle w:val="2"/>
        <w:rPr>
          <w:rFonts w:ascii="Times New Roman" w:eastAsia="宋体" w:hAnsi="宋体" w:hint="default"/>
          <w:kern w:val="2"/>
          <w:szCs w:val="21"/>
        </w:rPr>
      </w:pPr>
      <w:r>
        <w:t>6.2 蒸煮</w:t>
      </w:r>
    </w:p>
    <w:p w:rsidR="00A826F7" w:rsidRDefault="0094427A">
      <w:pPr>
        <w:pStyle w:val="af2"/>
        <w:snapToGrid w:val="0"/>
        <w:spacing w:line="360" w:lineRule="auto"/>
        <w:ind w:firstLineChars="200" w:firstLine="420"/>
        <w:outlineLvl w:val="9"/>
        <w:rPr>
          <w:rFonts w:ascii="Times New Roman"/>
          <w:color w:val="000000" w:themeColor="text1"/>
          <w:shd w:val="clear" w:color="auto" w:fill="FFFFFF"/>
        </w:rPr>
      </w:pPr>
      <w:r>
        <w:rPr>
          <w:rFonts w:ascii="Times New Roman" w:eastAsia="宋体" w:hAnsi="宋体" w:hint="eastAsia"/>
          <w:kern w:val="2"/>
          <w:szCs w:val="21"/>
        </w:rPr>
        <w:t>蒸饭车用蒸汽预热</w:t>
      </w:r>
      <w:r>
        <w:rPr>
          <w:rFonts w:ascii="Times New Roman" w:eastAsia="宋体" w:hAnsi="宋体" w:hint="eastAsia"/>
          <w:kern w:val="2"/>
          <w:szCs w:val="21"/>
        </w:rPr>
        <w:t>10</w:t>
      </w:r>
      <w:r>
        <w:rPr>
          <w:rFonts w:ascii="Times New Roman" w:eastAsia="宋体" w:hAnsi="宋体"/>
          <w:kern w:val="2"/>
          <w:szCs w:val="21"/>
        </w:rPr>
        <w:t xml:space="preserve"> </w:t>
      </w:r>
      <w:r>
        <w:rPr>
          <w:rFonts w:ascii="Times New Roman" w:eastAsia="宋体" w:hAnsi="宋体" w:hint="eastAsia"/>
          <w:kern w:val="2"/>
          <w:szCs w:val="21"/>
        </w:rPr>
        <w:t>min</w:t>
      </w:r>
      <w:r>
        <w:rPr>
          <w:rFonts w:ascii="Times New Roman" w:eastAsia="宋体" w:hAnsi="宋体" w:hint="eastAsia"/>
          <w:kern w:val="2"/>
          <w:szCs w:val="21"/>
        </w:rPr>
        <w:t>后，按序放米冲淋沥干，蒸煮至熟，要求米饭熟而不糊，透而不烂，疏松均匀，以没有硬心为准。</w:t>
      </w:r>
    </w:p>
    <w:p w:rsidR="00A826F7" w:rsidRDefault="0094427A" w:rsidP="001018DF">
      <w:pPr>
        <w:pStyle w:val="2"/>
        <w:rPr>
          <w:rFonts w:hint="default"/>
        </w:rPr>
      </w:pPr>
      <w:r>
        <w:t>6.3 冷却</w:t>
      </w:r>
    </w:p>
    <w:p w:rsidR="00A826F7" w:rsidRDefault="0094427A">
      <w:pPr>
        <w:pStyle w:val="af2"/>
        <w:snapToGrid w:val="0"/>
        <w:spacing w:line="360" w:lineRule="auto"/>
        <w:ind w:firstLineChars="200" w:firstLine="420"/>
        <w:outlineLvl w:val="9"/>
        <w:rPr>
          <w:rFonts w:ascii="Times New Roman"/>
          <w:color w:val="000000" w:themeColor="text1"/>
          <w:shd w:val="clear" w:color="auto" w:fill="FFFFFF"/>
        </w:rPr>
      </w:pPr>
      <w:r>
        <w:rPr>
          <w:rFonts w:ascii="宋体" w:eastAsia="宋体" w:hAnsi="宋体" w:cs="宋体"/>
          <w:szCs w:val="21"/>
        </w:rPr>
        <w:t>把熟透的米饭铲出，</w:t>
      </w:r>
      <w:r>
        <w:rPr>
          <w:rFonts w:ascii="宋体" w:eastAsia="宋体" w:hAnsi="宋体" w:cs="宋体" w:hint="eastAsia"/>
          <w:szCs w:val="21"/>
        </w:rPr>
        <w:t>迅速冷却至</w:t>
      </w:r>
      <w:r>
        <w:rPr>
          <w:rFonts w:ascii="Times New Roman" w:eastAsia="宋体"/>
          <w:szCs w:val="21"/>
        </w:rPr>
        <w:t>28</w:t>
      </w:r>
      <w:r>
        <w:rPr>
          <w:rFonts w:ascii="Times New Roman" w:eastAsia="宋体" w:hint="eastAsia"/>
          <w:szCs w:val="21"/>
        </w:rPr>
        <w:t xml:space="preserve"> </w:t>
      </w:r>
      <w:r>
        <w:rPr>
          <w:rFonts w:ascii="Times New Roman" w:eastAsia="宋体"/>
          <w:szCs w:val="21"/>
        </w:rPr>
        <w:t>~37 ℃</w:t>
      </w:r>
      <w:r>
        <w:rPr>
          <w:rFonts w:ascii="宋体" w:eastAsia="宋体" w:hAnsi="宋体" w:cs="宋体" w:hint="eastAsia"/>
          <w:szCs w:val="21"/>
        </w:rPr>
        <w:t>，避免米粒过分吸水膨胀。</w:t>
      </w:r>
    </w:p>
    <w:p w:rsidR="00A826F7" w:rsidRDefault="0094427A" w:rsidP="001018DF">
      <w:pPr>
        <w:pStyle w:val="2"/>
        <w:rPr>
          <w:rFonts w:hint="default"/>
        </w:rPr>
      </w:pPr>
      <w:r>
        <w:t>6.4 拌曲</w:t>
      </w:r>
    </w:p>
    <w:p w:rsidR="00A826F7" w:rsidRDefault="0094427A">
      <w:pPr>
        <w:pStyle w:val="af2"/>
        <w:snapToGrid w:val="0"/>
        <w:spacing w:line="360" w:lineRule="auto"/>
        <w:ind w:firstLineChars="200" w:firstLine="420"/>
        <w:outlineLvl w:val="9"/>
        <w:rPr>
          <w:rFonts w:ascii="Times New Roman"/>
          <w:color w:val="000000" w:themeColor="text1"/>
          <w:highlight w:val="yellow"/>
          <w:shd w:val="clear" w:color="auto" w:fill="FFFFFF"/>
        </w:rPr>
      </w:pPr>
      <w:r>
        <w:rPr>
          <w:rFonts w:ascii="宋体" w:eastAsia="宋体" w:hAnsi="宋体" w:cs="宋体" w:hint="eastAsia"/>
          <w:szCs w:val="21"/>
        </w:rPr>
        <w:t>将酒曲粉碎，筛整后均匀接种到降温后的米饭上，</w:t>
      </w:r>
      <w:r>
        <w:rPr>
          <w:rFonts w:ascii="Times New Roman" w:eastAsia="宋体"/>
          <w:szCs w:val="21"/>
        </w:rPr>
        <w:t>接种量在</w:t>
      </w:r>
      <w:r>
        <w:rPr>
          <w:rFonts w:ascii="Times New Roman" w:eastAsia="宋体"/>
          <w:szCs w:val="21"/>
        </w:rPr>
        <w:t>0.5%</w:t>
      </w:r>
      <w:r>
        <w:rPr>
          <w:rFonts w:ascii="Times New Roman" w:eastAsia="宋体" w:hint="eastAsia"/>
          <w:szCs w:val="21"/>
        </w:rPr>
        <w:t xml:space="preserve"> </w:t>
      </w:r>
      <w:r>
        <w:rPr>
          <w:rFonts w:ascii="Times New Roman" w:eastAsia="宋体"/>
          <w:szCs w:val="21"/>
        </w:rPr>
        <w:t>~</w:t>
      </w:r>
      <w:r>
        <w:rPr>
          <w:rFonts w:ascii="Times New Roman" w:eastAsia="宋体" w:hint="eastAsia"/>
          <w:szCs w:val="21"/>
        </w:rPr>
        <w:t xml:space="preserve"> </w:t>
      </w:r>
      <w:r>
        <w:rPr>
          <w:rFonts w:ascii="Times New Roman" w:eastAsia="宋体"/>
          <w:szCs w:val="21"/>
        </w:rPr>
        <w:t>1%</w:t>
      </w:r>
      <w:r>
        <w:rPr>
          <w:rFonts w:ascii="Times New Roman" w:eastAsia="宋体"/>
          <w:szCs w:val="21"/>
        </w:rPr>
        <w:t>，</w:t>
      </w:r>
      <w:r>
        <w:rPr>
          <w:rFonts w:ascii="宋体" w:eastAsia="宋体" w:hAnsi="宋体" w:cs="宋体" w:hint="eastAsia"/>
          <w:szCs w:val="21"/>
        </w:rPr>
        <w:t>春夏秋季拌曲温度为</w:t>
      </w:r>
      <w:r>
        <w:rPr>
          <w:rFonts w:ascii="Times New Roman" w:eastAsia="宋体"/>
          <w:szCs w:val="21"/>
        </w:rPr>
        <w:t>30</w:t>
      </w:r>
      <w:r>
        <w:rPr>
          <w:rFonts w:ascii="Times New Roman" w:eastAsia="宋体" w:hint="eastAsia"/>
          <w:szCs w:val="21"/>
        </w:rPr>
        <w:t xml:space="preserve"> </w:t>
      </w:r>
      <w:r>
        <w:rPr>
          <w:rFonts w:ascii="Times New Roman" w:eastAsia="宋体"/>
          <w:szCs w:val="21"/>
        </w:rPr>
        <w:t>~</w:t>
      </w:r>
      <w:r>
        <w:rPr>
          <w:rFonts w:ascii="Times New Roman" w:eastAsia="宋体" w:hint="eastAsia"/>
          <w:szCs w:val="21"/>
        </w:rPr>
        <w:t xml:space="preserve"> </w:t>
      </w:r>
      <w:r>
        <w:rPr>
          <w:rFonts w:ascii="Times New Roman" w:eastAsia="宋体"/>
          <w:szCs w:val="21"/>
        </w:rPr>
        <w:t>33 ℃</w:t>
      </w:r>
      <w:r>
        <w:rPr>
          <w:rFonts w:ascii="宋体" w:eastAsia="宋体" w:hAnsi="宋体" w:cs="宋体" w:hint="eastAsia"/>
          <w:szCs w:val="21"/>
        </w:rPr>
        <w:t>，冬季拌曲温度为</w:t>
      </w:r>
      <w:r>
        <w:rPr>
          <w:rFonts w:ascii="Times New Roman" w:eastAsia="宋体"/>
          <w:szCs w:val="21"/>
        </w:rPr>
        <w:t>31</w:t>
      </w:r>
      <w:r>
        <w:rPr>
          <w:rFonts w:ascii="Times New Roman" w:eastAsia="宋体" w:hint="eastAsia"/>
          <w:szCs w:val="21"/>
        </w:rPr>
        <w:t xml:space="preserve"> </w:t>
      </w:r>
      <w:r>
        <w:rPr>
          <w:rFonts w:ascii="Times New Roman" w:eastAsia="宋体"/>
          <w:szCs w:val="21"/>
        </w:rPr>
        <w:t>~</w:t>
      </w:r>
      <w:r>
        <w:rPr>
          <w:rFonts w:ascii="Times New Roman" w:eastAsia="宋体" w:hint="eastAsia"/>
          <w:szCs w:val="21"/>
        </w:rPr>
        <w:t xml:space="preserve"> </w:t>
      </w:r>
      <w:r>
        <w:rPr>
          <w:rFonts w:ascii="Times New Roman" w:eastAsia="宋体"/>
          <w:szCs w:val="21"/>
        </w:rPr>
        <w:t>34</w:t>
      </w:r>
      <w:r>
        <w:rPr>
          <w:rFonts w:ascii="Times New Roman" w:eastAsia="宋体" w:hint="eastAsia"/>
          <w:szCs w:val="21"/>
        </w:rPr>
        <w:t xml:space="preserve"> </w:t>
      </w:r>
      <w:r>
        <w:rPr>
          <w:rFonts w:ascii="Times New Roman" w:eastAsia="宋体"/>
          <w:szCs w:val="21"/>
        </w:rPr>
        <w:t>℃</w:t>
      </w:r>
      <w:r>
        <w:rPr>
          <w:rFonts w:ascii="宋体" w:eastAsia="宋体" w:hAnsi="宋体" w:cs="宋体" w:hint="eastAsia"/>
          <w:szCs w:val="21"/>
        </w:rPr>
        <w:t>。让酒曲与米饭充分融合。</w:t>
      </w:r>
    </w:p>
    <w:p w:rsidR="00A826F7" w:rsidRDefault="0094427A" w:rsidP="001018DF">
      <w:pPr>
        <w:pStyle w:val="2"/>
        <w:rPr>
          <w:rFonts w:hint="default"/>
        </w:rPr>
      </w:pPr>
      <w:r>
        <w:t>6.5 发酵</w:t>
      </w:r>
    </w:p>
    <w:p w:rsidR="00A826F7" w:rsidRDefault="0094427A">
      <w:pPr>
        <w:adjustRightInd w:val="0"/>
        <w:snapToGrid w:val="0"/>
        <w:spacing w:line="360" w:lineRule="auto"/>
        <w:ind w:firstLineChars="200" w:firstLine="420"/>
        <w:rPr>
          <w:rFonts w:ascii="Times New Roman" w:hAnsi="Times New Roman" w:cs="Times New Roman"/>
          <w:color w:val="000000" w:themeColor="text1"/>
          <w:highlight w:val="yellow"/>
          <w:shd w:val="clear" w:color="auto" w:fill="FFFFFF"/>
        </w:rPr>
      </w:pPr>
      <w:r>
        <w:rPr>
          <w:rFonts w:ascii="Times New Roman" w:eastAsia="宋体" w:hAnsi="宋体" w:cs="Times New Roman" w:hint="eastAsia"/>
          <w:szCs w:val="21"/>
        </w:rPr>
        <w:t>将拌曲后的米饭置入发酵室进行发酵，发酵时间</w:t>
      </w:r>
      <w:r>
        <w:rPr>
          <w:rFonts w:ascii="Times New Roman" w:eastAsia="宋体" w:hAnsi="宋体" w:cs="Times New Roman" w:hint="eastAsia"/>
          <w:szCs w:val="21"/>
        </w:rPr>
        <w:t>40</w:t>
      </w:r>
      <w:r>
        <w:rPr>
          <w:rFonts w:ascii="Times New Roman" w:eastAsia="宋体" w:hAnsi="宋体" w:cs="Times New Roman"/>
          <w:szCs w:val="21"/>
        </w:rPr>
        <w:t xml:space="preserve"> </w:t>
      </w:r>
      <w:r>
        <w:rPr>
          <w:rFonts w:ascii="Times New Roman" w:eastAsia="宋体" w:hAnsi="宋体" w:cs="Times New Roman" w:hint="eastAsia"/>
          <w:szCs w:val="21"/>
        </w:rPr>
        <w:t>h</w:t>
      </w:r>
      <w:r>
        <w:rPr>
          <w:rFonts w:ascii="Times New Roman" w:eastAsia="宋体" w:hAnsi="宋体" w:cs="Times New Roman" w:hint="eastAsia"/>
          <w:szCs w:val="21"/>
        </w:rPr>
        <w:t>左右，期间要求发酵温度</w:t>
      </w:r>
      <w:r>
        <w:rPr>
          <w:rFonts w:ascii="Times New Roman" w:eastAsia="宋体" w:hAnsi="宋体" w:cs="Times New Roman" w:hint="eastAsia"/>
          <w:szCs w:val="21"/>
        </w:rPr>
        <w:t>30</w:t>
      </w:r>
      <w:r>
        <w:rPr>
          <w:rFonts w:ascii="Times New Roman" w:eastAsia="宋体" w:hAnsi="宋体" w:cs="Times New Roman" w:hint="eastAsia"/>
          <w:szCs w:val="21"/>
        </w:rPr>
        <w:t>±</w:t>
      </w:r>
      <w:r>
        <w:rPr>
          <w:rFonts w:ascii="Times New Roman" w:eastAsia="宋体" w:hAnsi="宋体" w:cs="Times New Roman" w:hint="eastAsia"/>
          <w:szCs w:val="21"/>
        </w:rPr>
        <w:t>2</w:t>
      </w:r>
      <w:r>
        <w:rPr>
          <w:rFonts w:ascii="Times New Roman" w:eastAsia="宋体" w:hAnsi="宋体" w:cs="Times New Roman"/>
          <w:szCs w:val="21"/>
        </w:rPr>
        <w:t xml:space="preserve"> </w:t>
      </w:r>
      <w:r>
        <w:rPr>
          <w:rFonts w:ascii="Times New Roman" w:eastAsia="宋体" w:hAnsi="宋体" w:cs="Times New Roman" w:hint="eastAsia"/>
          <w:szCs w:val="21"/>
        </w:rPr>
        <w:t>℃，湿度在</w:t>
      </w:r>
      <w:r>
        <w:rPr>
          <w:rFonts w:ascii="Times New Roman" w:eastAsia="宋体" w:hAnsi="宋体" w:cs="Times New Roman" w:hint="eastAsia"/>
          <w:szCs w:val="21"/>
        </w:rPr>
        <w:t xml:space="preserve">60 % ~ 70 % </w:t>
      </w:r>
      <w:r>
        <w:rPr>
          <w:rFonts w:ascii="Times New Roman" w:eastAsia="宋体" w:hAnsi="宋体" w:cs="Times New Roman" w:hint="eastAsia"/>
          <w:szCs w:val="21"/>
        </w:rPr>
        <w:t>之间。发酵结束后即时冷却降温备用。发酵后的米酒酒精度在</w:t>
      </w:r>
      <w:r>
        <w:rPr>
          <w:rFonts w:ascii="Times New Roman" w:eastAsia="宋体" w:hAnsi="宋体" w:cs="Times New Roman" w:hint="eastAsia"/>
          <w:szCs w:val="21"/>
        </w:rPr>
        <w:t xml:space="preserve">2.5 % </w:t>
      </w:r>
      <w:r>
        <w:rPr>
          <w:rFonts w:ascii="Times New Roman" w:eastAsia="宋体" w:hAnsi="宋体" w:cs="Times New Roman" w:hint="eastAsia"/>
          <w:szCs w:val="21"/>
        </w:rPr>
        <w:t>左右，糖度在</w:t>
      </w:r>
      <w:r>
        <w:rPr>
          <w:rFonts w:ascii="Times New Roman" w:eastAsia="宋体" w:hAnsi="宋体" w:cs="Times New Roman" w:hint="eastAsia"/>
          <w:szCs w:val="21"/>
        </w:rPr>
        <w:t xml:space="preserve">40 </w:t>
      </w: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宋体" w:cs="Times New Roman" w:hint="eastAsia"/>
          <w:szCs w:val="21"/>
        </w:rPr>
        <w:t>45%</w:t>
      </w:r>
      <w:r>
        <w:rPr>
          <w:rFonts w:ascii="Times New Roman" w:eastAsia="宋体" w:hAnsi="宋体" w:cs="Times New Roman" w:hint="eastAsia"/>
          <w:szCs w:val="21"/>
        </w:rPr>
        <w:t>，酸度在</w:t>
      </w:r>
      <w:r>
        <w:rPr>
          <w:rFonts w:ascii="Times New Roman" w:eastAsia="宋体" w:hAnsi="宋体" w:cs="Times New Roman" w:hint="eastAsia"/>
          <w:szCs w:val="21"/>
        </w:rPr>
        <w:t xml:space="preserve">0.3 % </w:t>
      </w:r>
      <w:r>
        <w:rPr>
          <w:rFonts w:ascii="Times New Roman" w:eastAsia="宋体" w:hAnsi="宋体" w:cs="Times New Roman" w:hint="eastAsia"/>
          <w:szCs w:val="21"/>
        </w:rPr>
        <w:t>左右。</w:t>
      </w:r>
    </w:p>
    <w:p w:rsidR="00A826F7" w:rsidRPr="007C03F3" w:rsidRDefault="0094427A" w:rsidP="001018DF">
      <w:pPr>
        <w:pStyle w:val="2"/>
        <w:rPr>
          <w:rFonts w:hint="default"/>
        </w:rPr>
      </w:pPr>
      <w:r>
        <w:t>6.6 过滤、澄清（适用于清汁型米酒）</w:t>
      </w:r>
    </w:p>
    <w:p w:rsidR="00A826F7" w:rsidRDefault="0094427A">
      <w:pPr>
        <w:pStyle w:val="af2"/>
        <w:snapToGrid w:val="0"/>
        <w:spacing w:line="360" w:lineRule="auto"/>
        <w:ind w:firstLineChars="200" w:firstLine="420"/>
        <w:outlineLvl w:val="9"/>
        <w:rPr>
          <w:rFonts w:ascii="Times New Roman" w:eastAsia="宋体" w:hAnsi="宋体"/>
          <w:kern w:val="2"/>
          <w:szCs w:val="21"/>
        </w:rPr>
      </w:pPr>
      <w:r>
        <w:rPr>
          <w:rFonts w:ascii="Times New Roman" w:eastAsia="宋体" w:hAnsi="宋体" w:hint="eastAsia"/>
          <w:kern w:val="2"/>
          <w:szCs w:val="21"/>
        </w:rPr>
        <w:t>通过过滤完成原酒的固液分离，滤出的酒液应集中到澄清池（罐）内让其自然沉淀数天。</w:t>
      </w:r>
    </w:p>
    <w:p w:rsidR="00A826F7" w:rsidRDefault="0094427A" w:rsidP="001018DF">
      <w:pPr>
        <w:pStyle w:val="2"/>
        <w:rPr>
          <w:rFonts w:hint="default"/>
        </w:rPr>
      </w:pPr>
      <w:r>
        <w:t>6.7 调配（依据产品特性选择是否调配）</w:t>
      </w:r>
    </w:p>
    <w:p w:rsidR="00A826F7" w:rsidRDefault="0094427A">
      <w:pPr>
        <w:pStyle w:val="af2"/>
        <w:snapToGrid w:val="0"/>
        <w:spacing w:line="360" w:lineRule="auto"/>
        <w:ind w:firstLineChars="200" w:firstLine="420"/>
        <w:outlineLvl w:val="9"/>
        <w:rPr>
          <w:rFonts w:ascii="Times New Roman" w:eastAsiaTheme="minorEastAsia"/>
          <w:color w:val="000000" w:themeColor="text1"/>
          <w:shd w:val="clear" w:color="auto" w:fill="FFFFFF"/>
        </w:rPr>
      </w:pPr>
      <w:r>
        <w:rPr>
          <w:rFonts w:ascii="Times New Roman" w:eastAsia="宋体" w:hAnsi="宋体" w:hint="eastAsia"/>
          <w:kern w:val="2"/>
          <w:szCs w:val="21"/>
        </w:rPr>
        <w:t>将发酵好的原酒与需要添加的辅料在调配罐中进行合理调配，适时掌握温度、比例与</w:t>
      </w:r>
      <w:r>
        <w:rPr>
          <w:rFonts w:ascii="Times New Roman" w:eastAsia="宋体" w:hAnsi="宋体" w:hint="eastAsia"/>
          <w:kern w:val="2"/>
          <w:szCs w:val="21"/>
        </w:rPr>
        <w:t>pH</w:t>
      </w:r>
      <w:r>
        <w:rPr>
          <w:rFonts w:ascii="Times New Roman" w:eastAsia="宋体" w:hAnsi="宋体" w:hint="eastAsia"/>
          <w:kern w:val="2"/>
          <w:szCs w:val="21"/>
        </w:rPr>
        <w:t>值，操作时边搅拌边加入辅料，搅拌转速应小于</w:t>
      </w:r>
      <w:r>
        <w:rPr>
          <w:rFonts w:ascii="Times New Roman" w:eastAsia="宋体" w:hAnsi="宋体" w:hint="eastAsia"/>
          <w:kern w:val="2"/>
          <w:szCs w:val="21"/>
        </w:rPr>
        <w:t>20 r/min</w:t>
      </w:r>
      <w:r>
        <w:rPr>
          <w:rFonts w:ascii="Times New Roman" w:eastAsia="宋体" w:hAnsi="宋体" w:hint="eastAsia"/>
          <w:kern w:val="2"/>
          <w:szCs w:val="21"/>
        </w:rPr>
        <w:t>，避免米粒粘连或打碎。</w:t>
      </w:r>
    </w:p>
    <w:p w:rsidR="00A826F7" w:rsidRDefault="0094427A" w:rsidP="001018DF">
      <w:pPr>
        <w:pStyle w:val="2"/>
        <w:rPr>
          <w:rFonts w:hint="default"/>
        </w:rPr>
      </w:pPr>
      <w:r>
        <w:t>6.8 灌装</w:t>
      </w:r>
    </w:p>
    <w:p w:rsidR="00A826F7" w:rsidRDefault="0094427A">
      <w:pPr>
        <w:pStyle w:val="af2"/>
        <w:snapToGrid w:val="0"/>
        <w:spacing w:line="360" w:lineRule="auto"/>
        <w:ind w:firstLineChars="200" w:firstLine="420"/>
        <w:outlineLvl w:val="9"/>
        <w:rPr>
          <w:rFonts w:ascii="Times New Roman" w:eastAsia="宋体" w:hAnsi="宋体"/>
          <w:kern w:val="2"/>
          <w:szCs w:val="21"/>
        </w:rPr>
      </w:pPr>
      <w:r>
        <w:rPr>
          <w:rFonts w:ascii="Times New Roman" w:eastAsia="宋体" w:hAnsi="宋体" w:hint="eastAsia"/>
          <w:kern w:val="2"/>
          <w:szCs w:val="21"/>
        </w:rPr>
        <w:t>依据容器种类进行灌装：塑料瓶装米酒灌装温度应大于</w:t>
      </w:r>
      <w:r>
        <w:rPr>
          <w:rFonts w:ascii="Times New Roman" w:eastAsia="宋体" w:hAnsi="宋体" w:hint="eastAsia"/>
          <w:kern w:val="2"/>
          <w:szCs w:val="21"/>
        </w:rPr>
        <w:t xml:space="preserve">40 </w:t>
      </w:r>
      <w:r>
        <w:rPr>
          <w:rFonts w:ascii="Times New Roman" w:eastAsia="宋体" w:hAnsi="宋体" w:hint="eastAsia"/>
          <w:kern w:val="2"/>
          <w:szCs w:val="21"/>
        </w:rPr>
        <w:t>℃，易拉罐装米酒灌装温度应大于</w:t>
      </w:r>
      <w:r>
        <w:rPr>
          <w:rFonts w:ascii="Times New Roman" w:eastAsia="宋体" w:hAnsi="宋体" w:hint="eastAsia"/>
          <w:kern w:val="2"/>
          <w:szCs w:val="21"/>
        </w:rPr>
        <w:t xml:space="preserve">50 </w:t>
      </w:r>
      <w:r>
        <w:rPr>
          <w:rFonts w:ascii="Times New Roman" w:eastAsia="宋体" w:hAnsi="宋体" w:hint="eastAsia"/>
          <w:kern w:val="2"/>
          <w:szCs w:val="21"/>
        </w:rPr>
        <w:t>℃，玻璃瓶装米酒灌装温度应大于</w:t>
      </w:r>
      <w:r>
        <w:rPr>
          <w:rFonts w:ascii="Times New Roman" w:eastAsia="宋体" w:hAnsi="宋体" w:hint="eastAsia"/>
          <w:kern w:val="2"/>
          <w:szCs w:val="21"/>
        </w:rPr>
        <w:t xml:space="preserve">80 </w:t>
      </w:r>
      <w:r>
        <w:rPr>
          <w:rFonts w:ascii="Times New Roman" w:eastAsia="宋体" w:hAnsi="宋体" w:hint="eastAsia"/>
          <w:kern w:val="2"/>
          <w:szCs w:val="21"/>
        </w:rPr>
        <w:t>℃。</w:t>
      </w:r>
    </w:p>
    <w:p w:rsidR="00A826F7" w:rsidRDefault="0094427A" w:rsidP="001018DF">
      <w:pPr>
        <w:pStyle w:val="2"/>
        <w:rPr>
          <w:rFonts w:hint="default"/>
        </w:rPr>
      </w:pPr>
      <w:r>
        <w:t>6.9 灭菌</w:t>
      </w:r>
      <w:r>
        <w:rPr>
          <w:rFonts w:hint="default"/>
        </w:rPr>
        <w:t>（如需要）</w:t>
      </w:r>
    </w:p>
    <w:p w:rsidR="00A826F7" w:rsidRDefault="0094427A">
      <w:pPr>
        <w:pStyle w:val="10"/>
        <w:adjustRightInd w:val="0"/>
        <w:snapToGrid w:val="0"/>
        <w:spacing w:line="360" w:lineRule="auto"/>
        <w:contextualSpacing/>
        <w:rPr>
          <w:rFonts w:hAnsi="宋体"/>
        </w:rPr>
      </w:pPr>
      <w:r>
        <w:rPr>
          <w:rFonts w:hAnsi="宋体" w:hint="eastAsia"/>
        </w:rPr>
        <w:lastRenderedPageBreak/>
        <w:t>按灌装好的米酒置入灭菌装置，依据产品种类与特性，适时调整灭菌工序，保证微生物指标符合相应标准。灭菌后，应冷却至</w:t>
      </w:r>
      <w:r>
        <w:rPr>
          <w:rFonts w:hAnsi="宋体" w:hint="eastAsia"/>
        </w:rPr>
        <w:t xml:space="preserve">40 </w:t>
      </w:r>
      <w:r>
        <w:rPr>
          <w:rFonts w:hAnsi="宋体" w:hint="eastAsia"/>
        </w:rPr>
        <w:t>℃以下再进行包装工序。</w:t>
      </w:r>
    </w:p>
    <w:p w:rsidR="00A826F7" w:rsidRDefault="0094427A" w:rsidP="001018DF">
      <w:pPr>
        <w:pStyle w:val="2"/>
        <w:rPr>
          <w:rFonts w:hint="default"/>
        </w:rPr>
      </w:pPr>
      <w:r>
        <w:t>6.10 计量包装</w:t>
      </w:r>
    </w:p>
    <w:p w:rsidR="00A826F7" w:rsidRDefault="0094427A">
      <w:pPr>
        <w:pStyle w:val="af2"/>
        <w:snapToGrid w:val="0"/>
        <w:spacing w:line="360" w:lineRule="auto"/>
        <w:ind w:firstLineChars="200" w:firstLine="420"/>
        <w:outlineLvl w:val="9"/>
        <w:rPr>
          <w:rFonts w:ascii="Times New Roman" w:eastAsia="宋体" w:hAnsi="宋体"/>
          <w:kern w:val="2"/>
          <w:szCs w:val="21"/>
        </w:rPr>
      </w:pPr>
      <w:r>
        <w:rPr>
          <w:rFonts w:ascii="Times New Roman" w:eastAsia="宋体" w:hAnsi="宋体" w:hint="eastAsia"/>
          <w:kern w:val="2"/>
          <w:szCs w:val="21"/>
        </w:rPr>
        <w:t>定量包装应符合计量管理办法规定，包装要求整洁、严紧、轮廓清晰，防止透气；正确标识生产日期、检验状态等，保持可追溯性；将包装好的米酒放入阴凉、通风、干燥的库房。</w:t>
      </w:r>
    </w:p>
    <w:p w:rsidR="00A826F7" w:rsidRDefault="0094427A" w:rsidP="001018DF">
      <w:pPr>
        <w:pStyle w:val="2"/>
        <w:rPr>
          <w:rFonts w:hint="default"/>
        </w:rPr>
      </w:pPr>
      <w:r>
        <w:t>6.11 检验</w:t>
      </w:r>
    </w:p>
    <w:p w:rsidR="00A826F7" w:rsidRDefault="0094427A">
      <w:pPr>
        <w:spacing w:line="360" w:lineRule="auto"/>
        <w:ind w:firstLineChars="200" w:firstLine="420"/>
      </w:pPr>
      <w:r>
        <w:rPr>
          <w:rFonts w:ascii="Times New Roman" w:hAnsi="Times New Roman" w:cs="Times New Roman"/>
          <w:color w:val="000000" w:themeColor="text1"/>
        </w:rPr>
        <w:t>绿色食品米酒应按照</w:t>
      </w:r>
      <w:r>
        <w:rPr>
          <w:rFonts w:ascii="Times New Roman" w:hAnsi="Times New Roman" w:cs="Times New Roman"/>
          <w:color w:val="000000" w:themeColor="text1"/>
        </w:rPr>
        <w:t>NY/T 1885</w:t>
      </w:r>
      <w:r>
        <w:rPr>
          <w:rFonts w:ascii="Times New Roman" w:hAnsi="Times New Roman" w:cs="Times New Roman"/>
          <w:color w:val="000000" w:themeColor="text1"/>
        </w:rPr>
        <w:t>标准中所确定的项目进行检验。其他要求按照</w:t>
      </w:r>
      <w:r>
        <w:rPr>
          <w:rFonts w:ascii="Times New Roman" w:hAnsi="Times New Roman" w:cs="Times New Roman"/>
          <w:color w:val="000000" w:themeColor="text1"/>
        </w:rPr>
        <w:t>NY/T 1055</w:t>
      </w:r>
      <w:r>
        <w:rPr>
          <w:rFonts w:ascii="Times New Roman" w:hAnsi="Times New Roman" w:cs="Times New Roman"/>
          <w:color w:val="000000" w:themeColor="text1"/>
        </w:rPr>
        <w:t>的规定执行。净含量、感官要求以及其他容易受生产过程影响而变化的检验项目的检验频次应大于其他检验项目。同一品种不同包装的产品，不受包装规格和包装形式影响的检验项目可以一并检验。</w:t>
      </w:r>
    </w:p>
    <w:p w:rsidR="00A826F7" w:rsidRDefault="0094427A">
      <w:pPr>
        <w:pStyle w:val="1"/>
        <w:adjustRightInd w:val="0"/>
        <w:snapToGrid w:val="0"/>
        <w:rPr>
          <w:rFonts w:cs="Times New Roman"/>
          <w:kern w:val="0"/>
          <w:szCs w:val="27"/>
        </w:rPr>
      </w:pPr>
      <w:r>
        <w:rPr>
          <w:rFonts w:cs="Times New Roman" w:hint="eastAsia"/>
          <w:kern w:val="0"/>
          <w:szCs w:val="27"/>
        </w:rPr>
        <w:t>7 平行</w:t>
      </w:r>
      <w:r>
        <w:rPr>
          <w:rFonts w:hint="eastAsia"/>
        </w:rPr>
        <w:t>生产</w:t>
      </w:r>
      <w:r>
        <w:rPr>
          <w:rFonts w:cs="Times New Roman" w:hint="eastAsia"/>
          <w:kern w:val="0"/>
          <w:szCs w:val="27"/>
        </w:rPr>
        <w:t>管理</w:t>
      </w:r>
    </w:p>
    <w:p w:rsidR="00A826F7" w:rsidRDefault="0094427A">
      <w:pPr>
        <w:pStyle w:val="a5"/>
        <w:ind w:firstLine="420"/>
        <w:rPr>
          <w:lang w:val="en-US" w:eastAsia="zh-CN"/>
        </w:rPr>
      </w:pPr>
      <w:r>
        <w:rPr>
          <w:rFonts w:hint="eastAsia"/>
          <w:lang w:val="en-US" w:eastAsia="zh-CN"/>
        </w:rPr>
        <w:t>同时生产绿色食品和常规产品时，应合理安排绿色食品生产与常规产品生产，保证两者有效隔离，防止绿色食品与非绿色食品交叉污染。应全程控制原料采购、运输、生产线、清洗消毒</w:t>
      </w:r>
      <w:r>
        <w:rPr>
          <w:lang w:val="en-US" w:eastAsia="zh-CN"/>
        </w:rPr>
        <w:t>、</w:t>
      </w:r>
      <w:r>
        <w:rPr>
          <w:rFonts w:hint="eastAsia"/>
          <w:lang w:val="en-US" w:eastAsia="zh-CN"/>
        </w:rPr>
        <w:t>包装、储藏等</w:t>
      </w:r>
      <w:r>
        <w:rPr>
          <w:rFonts w:cs="Times New Roman" w:hint="eastAsia"/>
        </w:rPr>
        <w:t>环节</w:t>
      </w:r>
      <w:r>
        <w:rPr>
          <w:rFonts w:hint="eastAsia"/>
          <w:lang w:val="en-US" w:eastAsia="zh-CN"/>
        </w:rPr>
        <w:t>。应单独记录</w:t>
      </w:r>
      <w:r>
        <w:rPr>
          <w:rFonts w:cs="Times New Roman" w:hint="eastAsia"/>
          <w:lang w:val="en-US" w:eastAsia="zh-CN"/>
        </w:rPr>
        <w:t>管理</w:t>
      </w:r>
      <w:r>
        <w:rPr>
          <w:rFonts w:hint="eastAsia"/>
          <w:lang w:val="en-US" w:eastAsia="zh-CN"/>
        </w:rPr>
        <w:t>绿色食品生产原辅料、设备、容器、产品、</w:t>
      </w:r>
      <w:r>
        <w:rPr>
          <w:lang w:val="en-US" w:eastAsia="zh-CN"/>
        </w:rPr>
        <w:t>人员</w:t>
      </w:r>
      <w:r>
        <w:rPr>
          <w:rFonts w:hint="eastAsia"/>
          <w:lang w:val="en-US" w:eastAsia="zh-CN"/>
        </w:rPr>
        <w:t>，严格按照绿色食品相关标准，有效控制生产过程，确保绿色食品的产品质量。</w:t>
      </w:r>
    </w:p>
    <w:p w:rsidR="00A826F7" w:rsidRDefault="0094427A">
      <w:pPr>
        <w:pStyle w:val="1"/>
        <w:adjustRightInd w:val="0"/>
        <w:snapToGrid w:val="0"/>
      </w:pPr>
      <w:r>
        <w:rPr>
          <w:rFonts w:hint="eastAsia"/>
        </w:rPr>
        <w:t>8</w:t>
      </w:r>
      <w:r>
        <w:t xml:space="preserve"> 包装</w:t>
      </w:r>
      <w:r>
        <w:rPr>
          <w:rFonts w:hint="eastAsia"/>
        </w:rPr>
        <w:t>和</w:t>
      </w:r>
      <w:r>
        <w:t>标识</w:t>
      </w:r>
    </w:p>
    <w:p w:rsidR="00E17D1D" w:rsidRDefault="00833815" w:rsidP="001018DF">
      <w:pPr>
        <w:spacing w:line="360" w:lineRule="auto"/>
      </w:pPr>
      <w:r>
        <w:rPr>
          <w:rFonts w:ascii="黑体" w:eastAsia="黑体" w:hAnsi="黑体" w:cs="Times New Roman" w:hint="eastAsia"/>
          <w:kern w:val="0"/>
          <w:szCs w:val="36"/>
        </w:rPr>
        <w:t xml:space="preserve">8.1 </w:t>
      </w:r>
      <w:r>
        <w:rPr>
          <w:rFonts w:hint="eastAsia"/>
        </w:rPr>
        <w:t>应符合</w:t>
      </w:r>
      <w:r>
        <w:rPr>
          <w:rFonts w:hint="eastAsia"/>
        </w:rPr>
        <w:t>NY/T 658</w:t>
      </w:r>
      <w:r>
        <w:rPr>
          <w:rFonts w:hint="eastAsia"/>
        </w:rPr>
        <w:t>的规定。</w:t>
      </w:r>
      <w:r w:rsidR="00E17D1D" w:rsidRPr="00E17D1D">
        <w:rPr>
          <w:rFonts w:hint="eastAsia"/>
        </w:rPr>
        <w:t>绿色食品包装应安全卫生，包装的使用应实</w:t>
      </w:r>
      <w:r w:rsidR="00F543E1">
        <w:rPr>
          <w:rFonts w:hint="eastAsia"/>
        </w:rPr>
        <w:t>行减量化，宜使用可重复使用、可回收利用或生物降解的环保包装材料</w:t>
      </w:r>
      <w:r w:rsidR="00E17D1D" w:rsidRPr="00E17D1D">
        <w:rPr>
          <w:rFonts w:hint="eastAsia"/>
        </w:rPr>
        <w:t>。</w:t>
      </w:r>
    </w:p>
    <w:p w:rsidR="00A826F7" w:rsidRPr="001018DF" w:rsidRDefault="00E17D1D" w:rsidP="001018DF">
      <w:pPr>
        <w:spacing w:line="360" w:lineRule="auto"/>
      </w:pPr>
      <w:r>
        <w:rPr>
          <w:rFonts w:hint="eastAsia"/>
        </w:rPr>
        <w:t xml:space="preserve">8.2 </w:t>
      </w:r>
      <w:r w:rsidR="00833815">
        <w:rPr>
          <w:rFonts w:ascii="Times New Roman" w:eastAsia="宋体" w:hAnsi="Times New Roman" w:cs="Times New Roman"/>
          <w:color w:val="000000" w:themeColor="text1"/>
          <w:szCs w:val="21"/>
        </w:rPr>
        <w:t>产品应标注：名称、类别、等级、净含量、生产企业名称和地址、生产日期、保质期</w:t>
      </w:r>
      <w:r w:rsidR="00833815">
        <w:rPr>
          <w:rFonts w:ascii="Times New Roman" w:eastAsia="宋体" w:hAnsi="Times New Roman" w:cs="Times New Roman" w:hint="eastAsia"/>
          <w:color w:val="000000" w:themeColor="text1"/>
          <w:szCs w:val="21"/>
        </w:rPr>
        <w:t>、</w:t>
      </w:r>
      <w:r w:rsidR="00833815">
        <w:rPr>
          <w:rFonts w:ascii="Times New Roman" w:eastAsia="宋体" w:hAnsi="Times New Roman" w:cs="Times New Roman"/>
          <w:color w:val="000000" w:themeColor="text1"/>
          <w:szCs w:val="21"/>
        </w:rPr>
        <w:t>产品标准代号</w:t>
      </w:r>
      <w:r w:rsidR="00833815">
        <w:rPr>
          <w:rFonts w:ascii="Times New Roman" w:eastAsia="宋体" w:hAnsi="Times New Roman" w:cs="Times New Roman" w:hint="eastAsia"/>
          <w:color w:val="000000" w:themeColor="text1"/>
          <w:szCs w:val="21"/>
        </w:rPr>
        <w:t>和食品生产许可证编号等</w:t>
      </w:r>
      <w:r w:rsidR="00833815">
        <w:rPr>
          <w:rFonts w:ascii="Times New Roman" w:eastAsia="宋体" w:hAnsi="Times New Roman" w:cs="Times New Roman"/>
          <w:color w:val="000000" w:themeColor="text1"/>
          <w:szCs w:val="21"/>
        </w:rPr>
        <w:t>。</w:t>
      </w:r>
      <w:r w:rsidR="00833815">
        <w:rPr>
          <w:rFonts w:ascii="Times New Roman" w:eastAsia="宋体" w:hAnsi="Times New Roman" w:cs="Times New Roman" w:hint="eastAsia"/>
          <w:color w:val="000000" w:themeColor="text1"/>
          <w:szCs w:val="21"/>
        </w:rPr>
        <w:t>绿色食品商标标志应符合《中国绿色食品商标标志设计使用规范手册》的规定。</w:t>
      </w:r>
    </w:p>
    <w:p w:rsidR="00A826F7" w:rsidRDefault="0094427A">
      <w:pPr>
        <w:spacing w:line="360" w:lineRule="auto"/>
        <w:rPr>
          <w:rFonts w:ascii="Times New Roman" w:eastAsia="宋体" w:hAnsi="Times New Roman" w:cs="Times New Roman"/>
          <w:color w:val="000000" w:themeColor="text1"/>
          <w:szCs w:val="21"/>
        </w:rPr>
      </w:pPr>
      <w:r>
        <w:rPr>
          <w:rFonts w:ascii="黑体" w:eastAsia="黑体" w:hAnsi="黑体" w:cs="Times New Roman" w:hint="eastAsia"/>
          <w:kern w:val="0"/>
          <w:szCs w:val="36"/>
        </w:rPr>
        <w:t>8.</w:t>
      </w:r>
      <w:r w:rsidR="00E17D1D">
        <w:rPr>
          <w:rFonts w:ascii="黑体" w:eastAsia="黑体" w:hAnsi="黑体" w:cs="Times New Roman"/>
          <w:kern w:val="0"/>
          <w:szCs w:val="36"/>
        </w:rPr>
        <w:t>3</w:t>
      </w:r>
      <w:r>
        <w:rPr>
          <w:rFonts w:ascii="Times New Roman" w:eastAsia="黑体" w:hAnsi="Times New Roman" w:cs="Times New Roman"/>
          <w:color w:val="000000" w:themeColor="text1"/>
          <w:kern w:val="0"/>
          <w:szCs w:val="20"/>
        </w:rPr>
        <w:t xml:space="preserve"> </w:t>
      </w:r>
      <w:r>
        <w:rPr>
          <w:rFonts w:ascii="Times New Roman" w:hAnsi="Times New Roman" w:cs="Times New Roman"/>
          <w:color w:val="000000" w:themeColor="text1"/>
          <w:kern w:val="0"/>
          <w:szCs w:val="20"/>
        </w:rPr>
        <w:t>除酒精度和保质期的标识外，</w:t>
      </w:r>
      <w:r>
        <w:rPr>
          <w:rFonts w:ascii="Times New Roman" w:hAnsi="Times New Roman" w:cs="Times New Roman" w:hint="eastAsia"/>
          <w:color w:val="000000" w:themeColor="text1"/>
          <w:kern w:val="0"/>
          <w:szCs w:val="20"/>
        </w:rPr>
        <w:t>还</w:t>
      </w:r>
      <w:r>
        <w:rPr>
          <w:rFonts w:ascii="Times New Roman" w:hAnsi="Times New Roman" w:cs="Times New Roman"/>
          <w:color w:val="000000" w:themeColor="text1"/>
          <w:kern w:val="0"/>
          <w:szCs w:val="20"/>
        </w:rPr>
        <w:t>应符合</w:t>
      </w:r>
      <w:r>
        <w:rPr>
          <w:rFonts w:ascii="Times New Roman" w:hAnsi="Times New Roman" w:cs="Times New Roman"/>
          <w:color w:val="000000" w:themeColor="text1"/>
          <w:kern w:val="0"/>
          <w:szCs w:val="20"/>
        </w:rPr>
        <w:t>GB</w:t>
      </w:r>
      <w:r>
        <w:rPr>
          <w:rFonts w:ascii="Times New Roman" w:hAnsi="Times New Roman" w:cs="Times New Roman" w:hint="eastAsia"/>
          <w:color w:val="000000" w:themeColor="text1"/>
          <w:kern w:val="0"/>
          <w:szCs w:val="20"/>
        </w:rPr>
        <w:t xml:space="preserve"> </w:t>
      </w:r>
      <w:r>
        <w:rPr>
          <w:rFonts w:ascii="Times New Roman" w:hAnsi="Times New Roman" w:cs="Times New Roman"/>
          <w:color w:val="000000" w:themeColor="text1"/>
          <w:kern w:val="0"/>
          <w:szCs w:val="20"/>
        </w:rPr>
        <w:t>7718</w:t>
      </w:r>
      <w:bookmarkStart w:id="3" w:name="OLE_LINK24"/>
      <w:r>
        <w:rPr>
          <w:rFonts w:ascii="Times New Roman" w:hAnsi="Times New Roman" w:cs="Times New Roman" w:hint="eastAsia"/>
          <w:color w:val="000000" w:themeColor="text1"/>
          <w:kern w:val="0"/>
          <w:szCs w:val="20"/>
        </w:rPr>
        <w:t>和</w:t>
      </w:r>
      <w:r>
        <w:rPr>
          <w:rFonts w:ascii="Times New Roman" w:eastAsia="宋体" w:hAnsi="Times New Roman" w:cs="Times New Roman" w:hint="eastAsia"/>
          <w:szCs w:val="21"/>
        </w:rPr>
        <w:t>GB 2758</w:t>
      </w:r>
      <w:bookmarkEnd w:id="3"/>
      <w:r>
        <w:rPr>
          <w:rFonts w:ascii="Times New Roman" w:hAnsi="Times New Roman" w:cs="Times New Roman"/>
          <w:color w:val="000000" w:themeColor="text1"/>
          <w:kern w:val="0"/>
          <w:szCs w:val="20"/>
        </w:rPr>
        <w:t>的要求。</w:t>
      </w:r>
    </w:p>
    <w:p w:rsidR="00A826F7" w:rsidRDefault="0094427A">
      <w:pPr>
        <w:pStyle w:val="af2"/>
        <w:snapToGrid w:val="0"/>
        <w:spacing w:line="360" w:lineRule="auto"/>
        <w:outlineLvl w:val="9"/>
        <w:rPr>
          <w:rFonts w:ascii="Times New Roman"/>
          <w:color w:val="000000" w:themeColor="text1"/>
        </w:rPr>
      </w:pPr>
      <w:r>
        <w:rPr>
          <w:rFonts w:hAnsi="黑体" w:hint="eastAsia"/>
          <w:szCs w:val="36"/>
        </w:rPr>
        <w:t>8.</w:t>
      </w:r>
      <w:r w:rsidR="00E17D1D">
        <w:rPr>
          <w:rFonts w:hAnsi="黑体"/>
          <w:szCs w:val="36"/>
        </w:rPr>
        <w:t>4</w:t>
      </w:r>
      <w:r>
        <w:rPr>
          <w:rFonts w:ascii="Times New Roman"/>
          <w:color w:val="000000" w:themeColor="text1"/>
        </w:rPr>
        <w:t xml:space="preserve"> </w:t>
      </w:r>
      <w:r>
        <w:rPr>
          <w:rFonts w:ascii="Times New Roman" w:eastAsia="宋体" w:hint="eastAsia"/>
          <w:szCs w:val="21"/>
        </w:rPr>
        <w:t>可</w:t>
      </w:r>
      <w:r>
        <w:rPr>
          <w:rFonts w:ascii="Times New Roman" w:eastAsia="宋体"/>
          <w:szCs w:val="21"/>
          <w:lang w:val="zh-CN"/>
        </w:rPr>
        <w:t>标示</w:t>
      </w:r>
      <w:r>
        <w:rPr>
          <w:rFonts w:ascii="Times New Roman" w:eastAsia="宋体" w:hint="eastAsia"/>
          <w:szCs w:val="21"/>
          <w:lang w:val="zh-CN"/>
        </w:rPr>
        <w:t>“</w:t>
      </w:r>
      <w:r>
        <w:rPr>
          <w:rFonts w:ascii="Times New Roman" w:eastAsia="宋体"/>
          <w:szCs w:val="21"/>
          <w:lang w:val="zh-CN"/>
        </w:rPr>
        <w:t>过量</w:t>
      </w:r>
      <w:r>
        <w:rPr>
          <w:rFonts w:ascii="Times New Roman" w:eastAsia="宋体" w:hint="eastAsia"/>
          <w:szCs w:val="21"/>
        </w:rPr>
        <w:t>食用</w:t>
      </w:r>
      <w:r>
        <w:rPr>
          <w:rFonts w:ascii="Times New Roman" w:eastAsia="宋体"/>
          <w:szCs w:val="21"/>
          <w:lang w:val="zh-CN"/>
        </w:rPr>
        <w:t>有害健康</w:t>
      </w:r>
      <w:r>
        <w:rPr>
          <w:rFonts w:ascii="Times New Roman" w:eastAsia="宋体" w:hint="eastAsia"/>
          <w:szCs w:val="21"/>
          <w:lang w:val="zh-CN"/>
        </w:rPr>
        <w:t>”</w:t>
      </w:r>
      <w:r>
        <w:rPr>
          <w:rFonts w:ascii="Times New Roman" w:eastAsia="宋体" w:hint="eastAsia"/>
          <w:szCs w:val="21"/>
        </w:rPr>
        <w:t>或类似</w:t>
      </w:r>
      <w:r>
        <w:rPr>
          <w:rFonts w:ascii="Times New Roman" w:eastAsia="宋体" w:hint="eastAsia"/>
          <w:szCs w:val="21"/>
          <w:lang w:val="zh-CN"/>
        </w:rPr>
        <w:t>警示语。</w:t>
      </w:r>
      <w:r>
        <w:rPr>
          <w:rFonts w:ascii="宋体" w:eastAsia="宋体" w:hAnsi="宋体" w:cs="宋体"/>
          <w:szCs w:val="21"/>
          <w:lang w:val="zh-CN"/>
        </w:rPr>
        <w:t>用玻璃瓶、陶瓷罐包装的产品应标示如“切勿撞击，防止爆瓶”等警示语</w:t>
      </w:r>
      <w:r>
        <w:rPr>
          <w:rFonts w:ascii="Times New Roman" w:eastAsia="宋体" w:hint="eastAsia"/>
          <w:szCs w:val="21"/>
          <w:lang w:val="zh-CN"/>
        </w:rPr>
        <w:t>。</w:t>
      </w:r>
    </w:p>
    <w:p w:rsidR="00A826F7" w:rsidRDefault="0094427A">
      <w:pPr>
        <w:pStyle w:val="af2"/>
        <w:snapToGrid w:val="0"/>
        <w:spacing w:line="360" w:lineRule="auto"/>
        <w:outlineLvl w:val="9"/>
        <w:rPr>
          <w:rFonts w:ascii="Times New Roman" w:eastAsiaTheme="minorEastAsia"/>
          <w:color w:val="000000" w:themeColor="text1"/>
        </w:rPr>
      </w:pPr>
      <w:r>
        <w:rPr>
          <w:rFonts w:hAnsi="黑体" w:hint="eastAsia"/>
          <w:szCs w:val="36"/>
        </w:rPr>
        <w:t>8.</w:t>
      </w:r>
      <w:r w:rsidR="00E17D1D">
        <w:rPr>
          <w:rFonts w:hAnsi="黑体"/>
          <w:szCs w:val="36"/>
        </w:rPr>
        <w:t>5</w:t>
      </w:r>
      <w:r>
        <w:rPr>
          <w:rFonts w:ascii="Times New Roman" w:eastAsiaTheme="minorEastAsia" w:hint="eastAsia"/>
          <w:color w:val="000000" w:themeColor="text1"/>
        </w:rPr>
        <w:t xml:space="preserve"> </w:t>
      </w:r>
      <w:r>
        <w:rPr>
          <w:rFonts w:ascii="Times New Roman" w:eastAsiaTheme="minorEastAsia"/>
          <w:color w:val="000000" w:themeColor="text1"/>
        </w:rPr>
        <w:t>酒精度</w:t>
      </w:r>
      <w:r>
        <w:rPr>
          <w:rFonts w:asciiTheme="minorEastAsia" w:eastAsiaTheme="minorEastAsia" w:hAnsiTheme="minorEastAsia" w:cstheme="minorEastAsia" w:hint="eastAsia"/>
          <w:color w:val="000000" w:themeColor="text1"/>
        </w:rPr>
        <w:t>≥</w:t>
      </w:r>
      <w:r>
        <w:rPr>
          <w:rFonts w:ascii="Times New Roman" w:eastAsiaTheme="minorEastAsia"/>
          <w:color w:val="000000" w:themeColor="text1"/>
        </w:rPr>
        <w:t>10%vol</w:t>
      </w:r>
      <w:r>
        <w:rPr>
          <w:rFonts w:ascii="Times New Roman" w:eastAsiaTheme="minorEastAsia"/>
          <w:color w:val="000000" w:themeColor="text1"/>
        </w:rPr>
        <w:t>的产品可免于标示保质期。</w:t>
      </w:r>
    </w:p>
    <w:p w:rsidR="00A826F7" w:rsidRDefault="0094427A">
      <w:pPr>
        <w:pStyle w:val="af2"/>
        <w:snapToGrid w:val="0"/>
        <w:spacing w:line="360" w:lineRule="auto"/>
        <w:outlineLvl w:val="9"/>
        <w:rPr>
          <w:rFonts w:ascii="Times New Roman" w:eastAsiaTheme="minorEastAsia"/>
          <w:color w:val="000000" w:themeColor="text1"/>
        </w:rPr>
      </w:pPr>
      <w:r>
        <w:rPr>
          <w:rFonts w:hAnsi="黑体" w:hint="eastAsia"/>
          <w:szCs w:val="36"/>
        </w:rPr>
        <w:t>8.</w:t>
      </w:r>
      <w:r w:rsidR="00E17D1D">
        <w:rPr>
          <w:rFonts w:hAnsi="黑体"/>
          <w:szCs w:val="36"/>
        </w:rPr>
        <w:t>6</w:t>
      </w:r>
      <w:r>
        <w:rPr>
          <w:rFonts w:ascii="Times New Roman" w:eastAsiaTheme="minorEastAsia" w:hint="eastAsia"/>
          <w:color w:val="000000" w:themeColor="text1"/>
        </w:rPr>
        <w:t xml:space="preserve"> </w:t>
      </w:r>
      <w:r>
        <w:rPr>
          <w:rFonts w:ascii="Times New Roman" w:eastAsia="宋体" w:hint="eastAsia"/>
          <w:szCs w:val="21"/>
        </w:rPr>
        <w:t>应按照</w:t>
      </w:r>
      <w:r>
        <w:rPr>
          <w:rFonts w:ascii="Times New Roman" w:eastAsia="宋体" w:hint="eastAsia"/>
          <w:szCs w:val="21"/>
        </w:rPr>
        <w:t>3.2</w:t>
      </w:r>
      <w:r>
        <w:rPr>
          <w:rFonts w:ascii="Times New Roman" w:eastAsia="宋体" w:hint="eastAsia"/>
          <w:szCs w:val="21"/>
        </w:rPr>
        <w:t>标示产品类型。</w:t>
      </w:r>
    </w:p>
    <w:p w:rsidR="00A826F7" w:rsidRDefault="0094427A">
      <w:pPr>
        <w:pStyle w:val="1"/>
        <w:adjustRightInd w:val="0"/>
        <w:snapToGrid w:val="0"/>
      </w:pPr>
      <w:r>
        <w:t>9 储藏</w:t>
      </w:r>
      <w:r>
        <w:rPr>
          <w:rFonts w:hint="eastAsia"/>
        </w:rPr>
        <w:t>与</w:t>
      </w:r>
      <w:r>
        <w:t>运输</w:t>
      </w:r>
    </w:p>
    <w:p w:rsidR="00A826F7" w:rsidRDefault="0094427A">
      <w:pPr>
        <w:pStyle w:val="2"/>
        <w:jc w:val="both"/>
        <w:rPr>
          <w:rFonts w:hint="default"/>
        </w:rPr>
      </w:pPr>
      <w:r>
        <w:rPr>
          <w:rFonts w:cs="黑体"/>
          <w:kern w:val="2"/>
          <w:szCs w:val="21"/>
        </w:rPr>
        <w:t>9.1</w:t>
      </w:r>
      <w:r>
        <w:rPr>
          <w:rFonts w:cs="黑体" w:hint="default"/>
          <w:kern w:val="2"/>
          <w:szCs w:val="21"/>
        </w:rPr>
        <w:t xml:space="preserve"> </w:t>
      </w:r>
      <w:r>
        <w:t>成品储藏</w:t>
      </w:r>
    </w:p>
    <w:p w:rsidR="00A826F7" w:rsidRDefault="0094427A">
      <w:pPr>
        <w:pStyle w:val="a5"/>
        <w:ind w:firstLine="420"/>
        <w:rPr>
          <w:rFonts w:hAnsi="宋体"/>
        </w:rPr>
      </w:pPr>
      <w:r>
        <w:rPr>
          <w:rFonts w:hAnsi="宋体" w:hint="eastAsia"/>
          <w:lang w:val="en-US" w:eastAsia="zh-CN" w:bidi="ar-SA"/>
        </w:rPr>
        <w:t>应</w:t>
      </w:r>
      <w:r>
        <w:t>符合</w:t>
      </w:r>
      <w:r>
        <w:rPr>
          <w:rFonts w:hint="eastAsia"/>
        </w:rPr>
        <w:t>NY/T 1056</w:t>
      </w:r>
      <w:r>
        <w:t>的要求。</w:t>
      </w:r>
      <w:r>
        <w:rPr>
          <w:rFonts w:hint="eastAsia"/>
        </w:rPr>
        <w:t>绿色食品</w:t>
      </w:r>
      <w:r>
        <w:t>成品储存应设置明显标识，</w:t>
      </w:r>
      <w:r>
        <w:rPr>
          <w:rFonts w:hint="eastAsia"/>
        </w:rPr>
        <w:t>不应与非绿色食品混放。</w:t>
      </w:r>
      <w:r>
        <w:rPr>
          <w:rFonts w:cs="Times New Roman"/>
          <w:color w:val="000000" w:themeColor="text1"/>
        </w:rPr>
        <w:t>绿色食品</w:t>
      </w:r>
      <w:r>
        <w:rPr>
          <w:rFonts w:cs="Times New Roman" w:hint="eastAsia"/>
          <w:color w:val="000000" w:themeColor="text1"/>
          <w:lang w:val="en-US" w:eastAsia="zh-CN"/>
        </w:rPr>
        <w:t>米酒</w:t>
      </w:r>
      <w:r>
        <w:rPr>
          <w:rFonts w:cs="Times New Roman"/>
          <w:color w:val="000000" w:themeColor="text1"/>
        </w:rPr>
        <w:t>应</w:t>
      </w:r>
      <w:r>
        <w:rPr>
          <w:rFonts w:cs="Times New Roman" w:hint="eastAsia"/>
          <w:color w:val="000000" w:themeColor="text1"/>
          <w:lang w:val="en-US" w:eastAsia="zh-CN"/>
        </w:rPr>
        <w:t>存放</w:t>
      </w:r>
      <w:r>
        <w:rPr>
          <w:rFonts w:cs="Times New Roman"/>
          <w:color w:val="000000" w:themeColor="text1"/>
        </w:rPr>
        <w:t>在干燥、防潮、避光的库房中。最适宜的</w:t>
      </w:r>
      <w:r w:rsidR="00841EC8">
        <w:rPr>
          <w:rFonts w:cs="Times New Roman" w:hint="eastAsia"/>
          <w:color w:val="000000" w:themeColor="text1"/>
          <w:lang w:eastAsia="zh-CN"/>
        </w:rPr>
        <w:t>、</w:t>
      </w:r>
      <w:r w:rsidR="00841EC8">
        <w:rPr>
          <w:rFonts w:cs="Times New Roman"/>
          <w:color w:val="000000" w:themeColor="text1"/>
          <w:lang w:eastAsia="zh-CN"/>
        </w:rPr>
        <w:t>储</w:t>
      </w:r>
      <w:r>
        <w:rPr>
          <w:rFonts w:cs="Times New Roman"/>
          <w:color w:val="000000" w:themeColor="text1"/>
        </w:rPr>
        <w:t>藏温度为</w:t>
      </w:r>
      <w:r>
        <w:rPr>
          <w:rFonts w:cs="Times New Roman"/>
          <w:color w:val="000000" w:themeColor="text1"/>
        </w:rPr>
        <w:t>2</w:t>
      </w:r>
      <w:r>
        <w:rPr>
          <w:rFonts w:cs="Times New Roman" w:hint="eastAsia"/>
          <w:color w:val="000000" w:themeColor="text1"/>
          <w:lang w:val="en-US" w:eastAsia="zh-CN"/>
        </w:rPr>
        <w:t xml:space="preserve">5 </w:t>
      </w:r>
      <w:r>
        <w:rPr>
          <w:rFonts w:ascii="宋体" w:hAnsi="宋体" w:hint="eastAsia"/>
          <w:color w:val="000000" w:themeColor="text1"/>
        </w:rPr>
        <w:t>℃</w:t>
      </w:r>
      <w:r>
        <w:rPr>
          <w:rFonts w:cs="Times New Roman"/>
          <w:color w:val="000000" w:themeColor="text1"/>
        </w:rPr>
        <w:t>以下，相对湿度低于</w:t>
      </w:r>
      <w:r>
        <w:rPr>
          <w:rFonts w:cs="Times New Roman"/>
          <w:color w:val="000000" w:themeColor="text1"/>
        </w:rPr>
        <w:t>65</w:t>
      </w:r>
      <w:r>
        <w:rPr>
          <w:rFonts w:cs="Times New Roman" w:hint="eastAsia"/>
          <w:color w:val="000000" w:themeColor="text1"/>
          <w:lang w:val="en-US" w:eastAsia="zh-CN"/>
        </w:rPr>
        <w:t xml:space="preserve"> </w:t>
      </w:r>
      <w:r>
        <w:rPr>
          <w:rFonts w:cs="Times New Roman"/>
          <w:color w:val="000000" w:themeColor="text1"/>
        </w:rPr>
        <w:t>%</w:t>
      </w:r>
      <w:r>
        <w:rPr>
          <w:rFonts w:cs="Times New Roman"/>
          <w:color w:val="000000" w:themeColor="text1"/>
        </w:rPr>
        <w:t>。绿色食品不得与有毒、有害、有异味</w:t>
      </w:r>
      <w:r>
        <w:rPr>
          <w:rFonts w:cs="Times New Roman" w:hint="eastAsia"/>
          <w:color w:val="000000" w:themeColor="text1"/>
          <w:lang w:val="en-US" w:eastAsia="zh-CN"/>
        </w:rPr>
        <w:t>易污染物品</w:t>
      </w:r>
      <w:r>
        <w:rPr>
          <w:rFonts w:cs="Times New Roman"/>
          <w:color w:val="000000" w:themeColor="text1"/>
        </w:rPr>
        <w:t>同库</w:t>
      </w:r>
      <w:r>
        <w:rPr>
          <w:rFonts w:cs="Times New Roman" w:hint="eastAsia"/>
          <w:color w:val="000000" w:themeColor="text1"/>
          <w:lang w:val="en-US" w:eastAsia="zh-CN"/>
        </w:rPr>
        <w:t>存放</w:t>
      </w:r>
      <w:r>
        <w:rPr>
          <w:rFonts w:cs="Times New Roman"/>
          <w:color w:val="000000" w:themeColor="text1"/>
        </w:rPr>
        <w:t>。</w:t>
      </w:r>
    </w:p>
    <w:p w:rsidR="00A826F7" w:rsidRDefault="0094427A">
      <w:pPr>
        <w:pStyle w:val="2"/>
        <w:jc w:val="both"/>
        <w:rPr>
          <w:rFonts w:cs="黑体" w:hint="default"/>
          <w:szCs w:val="21"/>
        </w:rPr>
      </w:pPr>
      <w:r>
        <w:rPr>
          <w:rFonts w:cs="黑体"/>
          <w:szCs w:val="21"/>
        </w:rPr>
        <w:t>9.2 成品运输</w:t>
      </w:r>
    </w:p>
    <w:p w:rsidR="00A826F7" w:rsidRDefault="0094427A">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lastRenderedPageBreak/>
        <w:t>应符合</w:t>
      </w:r>
      <w:r>
        <w:rPr>
          <w:rFonts w:ascii="Times New Roman" w:eastAsia="宋体" w:hAnsi="Times New Roman" w:cs="宋体" w:hint="eastAsia"/>
          <w:szCs w:val="21"/>
          <w:lang w:val="hu-HU" w:eastAsia="hu-HU" w:bidi="hu-HU"/>
        </w:rPr>
        <w:t>NY/T 1056</w:t>
      </w:r>
      <w:r>
        <w:rPr>
          <w:rFonts w:ascii="Times New Roman" w:eastAsia="宋体" w:hAnsi="Times New Roman" w:cs="Times New Roman"/>
          <w:szCs w:val="21"/>
        </w:rPr>
        <w:t>的要求。</w:t>
      </w:r>
      <w:r>
        <w:rPr>
          <w:rFonts w:ascii="Times New Roman" w:eastAsia="宋体" w:hAnsi="宋体" w:cs="Times New Roman"/>
          <w:szCs w:val="21"/>
        </w:rPr>
        <w:t>绿色食品成品</w:t>
      </w:r>
      <w:r>
        <w:rPr>
          <w:szCs w:val="21"/>
        </w:rPr>
        <w:t>运输</w:t>
      </w:r>
      <w:r>
        <w:rPr>
          <w:rFonts w:hint="eastAsia"/>
          <w:szCs w:val="21"/>
        </w:rPr>
        <w:t>工具应专用，绿色</w:t>
      </w:r>
      <w:r>
        <w:rPr>
          <w:szCs w:val="21"/>
        </w:rPr>
        <w:t>食品</w:t>
      </w:r>
      <w:r>
        <w:rPr>
          <w:rFonts w:hint="eastAsia"/>
          <w:szCs w:val="21"/>
        </w:rPr>
        <w:t>与非绿色食品</w:t>
      </w:r>
      <w:r>
        <w:rPr>
          <w:szCs w:val="21"/>
        </w:rPr>
        <w:t>运输时</w:t>
      </w:r>
      <w:r>
        <w:rPr>
          <w:rFonts w:hint="eastAsia"/>
          <w:szCs w:val="21"/>
        </w:rPr>
        <w:t>应</w:t>
      </w:r>
      <w:r>
        <w:rPr>
          <w:szCs w:val="21"/>
        </w:rPr>
        <w:t>严格分开</w:t>
      </w:r>
      <w:r>
        <w:rPr>
          <w:rFonts w:hint="eastAsia"/>
          <w:szCs w:val="21"/>
        </w:rPr>
        <w:t>。</w:t>
      </w:r>
      <w:r>
        <w:rPr>
          <w:rFonts w:ascii="Times New Roman" w:eastAsia="宋体" w:hAnsi="Times New Roman" w:cs="Times New Roman"/>
          <w:color w:val="000000" w:themeColor="text1"/>
          <w:szCs w:val="21"/>
        </w:rPr>
        <w:t>绿色食品</w:t>
      </w:r>
      <w:r>
        <w:rPr>
          <w:rFonts w:ascii="Times New Roman" w:eastAsia="宋体" w:hAnsi="Times New Roman" w:cs="Times New Roman" w:hint="eastAsia"/>
          <w:color w:val="000000" w:themeColor="text1"/>
          <w:szCs w:val="21"/>
        </w:rPr>
        <w:t>米酒</w:t>
      </w:r>
      <w:r>
        <w:rPr>
          <w:rFonts w:ascii="Times New Roman" w:eastAsia="宋体" w:hAnsi="Times New Roman" w:cs="Times New Roman"/>
          <w:color w:val="000000" w:themeColor="text1"/>
          <w:szCs w:val="21"/>
        </w:rPr>
        <w:t>在运输、装卸时应小心轻放</w:t>
      </w:r>
      <w:r>
        <w:rPr>
          <w:rFonts w:ascii="Times New Roman" w:eastAsia="宋体" w:hAnsi="Times New Roman" w:cs="Times New Roman" w:hint="eastAsia"/>
          <w:color w:val="000000" w:themeColor="text1"/>
          <w:szCs w:val="21"/>
        </w:rPr>
        <w:t>，</w:t>
      </w:r>
      <w:r>
        <w:rPr>
          <w:rFonts w:ascii="Times New Roman" w:eastAsia="宋体" w:hAnsi="Times New Roman" w:cs="Times New Roman"/>
          <w:color w:val="000000" w:themeColor="text1"/>
          <w:szCs w:val="21"/>
        </w:rPr>
        <w:t>严禁撞击、挤压和日晒雨淋。运输工具应清洁、卫生</w:t>
      </w:r>
      <w:r>
        <w:rPr>
          <w:rFonts w:ascii="Times New Roman" w:eastAsia="宋体" w:hAnsi="Times New Roman" w:cs="Times New Roman" w:hint="eastAsia"/>
          <w:color w:val="000000" w:themeColor="text1"/>
          <w:szCs w:val="21"/>
        </w:rPr>
        <w:t>，</w:t>
      </w:r>
      <w:r>
        <w:rPr>
          <w:rFonts w:ascii="Times New Roman" w:eastAsia="宋体" w:hAnsi="Times New Roman" w:cs="Times New Roman"/>
          <w:color w:val="000000" w:themeColor="text1"/>
          <w:szCs w:val="21"/>
        </w:rPr>
        <w:t>不得与有毒、有害、有腐蚀性和易挥发、有异味的物质混装混运。温控运输货车应达到产品要求的温度条件。</w:t>
      </w:r>
    </w:p>
    <w:p w:rsidR="00A826F7" w:rsidRDefault="0094427A">
      <w:pPr>
        <w:pStyle w:val="1"/>
        <w:adjustRightInd w:val="0"/>
        <w:snapToGrid w:val="0"/>
      </w:pPr>
      <w:r>
        <w:rPr>
          <w:rFonts w:hint="eastAsia"/>
        </w:rPr>
        <w:t>10</w:t>
      </w:r>
      <w:r>
        <w:t xml:space="preserve"> 生产废弃物处理</w:t>
      </w:r>
    </w:p>
    <w:p w:rsidR="00A826F7" w:rsidRDefault="0094427A">
      <w:pPr>
        <w:pStyle w:val="a5"/>
        <w:ind w:firstLine="420"/>
        <w:rPr>
          <w:color w:val="FF0000"/>
          <w:lang w:eastAsia="zh-CN"/>
        </w:rPr>
      </w:pPr>
      <w:r>
        <w:rPr>
          <w:rFonts w:cs="Times New Roman" w:hint="eastAsia"/>
          <w:color w:val="000000" w:themeColor="text1"/>
          <w:lang w:val="en-US" w:eastAsia="zh-CN"/>
        </w:rPr>
        <w:t>生产过程中所产生的酒糟可用于蛋白质提取，也宜作为饲料、肥料的原料出售。</w:t>
      </w:r>
      <w:r>
        <w:rPr>
          <w:rFonts w:cs="Times New Roman"/>
          <w:color w:val="000000" w:themeColor="text1"/>
        </w:rPr>
        <w:t>在</w:t>
      </w:r>
      <w:r>
        <w:rPr>
          <w:rFonts w:cs="Times New Roman" w:hint="eastAsia"/>
          <w:color w:val="000000" w:themeColor="text1"/>
          <w:lang w:val="en-US" w:eastAsia="zh-CN"/>
        </w:rPr>
        <w:t>绿色食品米酒</w:t>
      </w:r>
      <w:r>
        <w:rPr>
          <w:rFonts w:cs="Times New Roman"/>
          <w:color w:val="000000" w:themeColor="text1"/>
        </w:rPr>
        <w:t>加工各环节产生的</w:t>
      </w:r>
      <w:r>
        <w:rPr>
          <w:rFonts w:cs="Times New Roman" w:hint="eastAsia"/>
          <w:color w:val="000000" w:themeColor="text1"/>
          <w:lang w:val="en-US" w:eastAsia="zh-CN"/>
        </w:rPr>
        <w:t>不可再利用的物料，及时收集，进行无害化处理；生产过程产生的破损包材、清洁用品、破损工具、生活垃圾等</w:t>
      </w:r>
      <w:r>
        <w:rPr>
          <w:rFonts w:cs="Times New Roman"/>
          <w:color w:val="000000" w:themeColor="text1"/>
        </w:rPr>
        <w:t>废弃物，及时清理，分类收集，及时转运，资源化回收利用或无害化处理，不形成环境污染，并做好处理记录。</w:t>
      </w:r>
    </w:p>
    <w:p w:rsidR="00A826F7" w:rsidRDefault="0094427A">
      <w:pPr>
        <w:pStyle w:val="1"/>
        <w:adjustRightInd w:val="0"/>
        <w:snapToGrid w:val="0"/>
      </w:pPr>
      <w:r>
        <w:rPr>
          <w:rFonts w:hint="eastAsia"/>
        </w:rPr>
        <w:t>11</w:t>
      </w:r>
      <w:r>
        <w:t xml:space="preserve"> 生产档案管理</w:t>
      </w:r>
    </w:p>
    <w:p w:rsidR="00A826F7" w:rsidRDefault="00833815">
      <w:pPr>
        <w:pStyle w:val="a5"/>
        <w:ind w:firstLine="420"/>
        <w:rPr>
          <w:lang w:eastAsia="zh-CN"/>
        </w:rPr>
      </w:pPr>
      <w:r>
        <w:rPr>
          <w:noProof/>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1657984</wp:posOffset>
                </wp:positionH>
                <wp:positionV relativeFrom="paragraph">
                  <wp:posOffset>1148080</wp:posOffset>
                </wp:positionV>
                <wp:extent cx="1852613" cy="0"/>
                <wp:effectExtent l="0" t="0" r="33655" b="19050"/>
                <wp:wrapNone/>
                <wp:docPr id="1" name="直接连接符 1"/>
                <wp:cNvGraphicFramePr/>
                <a:graphic xmlns:a="http://schemas.openxmlformats.org/drawingml/2006/main">
                  <a:graphicData uri="http://schemas.microsoft.com/office/word/2010/wordprocessingShape">
                    <wps:wsp>
                      <wps:cNvCnPr/>
                      <wps:spPr>
                        <a:xfrm>
                          <a:off x="0" y="0"/>
                          <a:ext cx="185261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BDB6A6" id="直接连接符 1"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130.55pt,90.4pt" to="276.45pt,9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" strokecolor="black [3213]" strokeweight=".5pt">
                <v:stroke joinstyle="miter"/>
              </v:line>
            </w:pict>
          </mc:Fallback>
        </mc:AlternateContent>
      </w:r>
      <w:r w:rsidR="0094427A">
        <w:rPr>
          <w:rFonts w:hint="eastAsia"/>
          <w:lang w:eastAsia="zh-CN"/>
        </w:rPr>
        <w:t>应建立绿色食品米酒生产档案</w:t>
      </w:r>
      <w:r w:rsidR="0094427A">
        <w:rPr>
          <w:rFonts w:ascii="宋体" w:hAnsi="宋体" w:hint="eastAsia"/>
        </w:rPr>
        <w:t>，详细记录</w:t>
      </w:r>
      <w:r w:rsidR="0094427A">
        <w:t>质量管理体系文件</w:t>
      </w:r>
      <w:r w:rsidR="0094427A">
        <w:rPr>
          <w:rFonts w:ascii="宋体" w:hint="eastAsia"/>
          <w:kern w:val="0"/>
          <w:szCs w:val="20"/>
        </w:rPr>
        <w:t>、</w:t>
      </w:r>
      <w:r w:rsidR="0094427A">
        <w:t>原料采购</w:t>
      </w:r>
      <w:r w:rsidR="0094427A">
        <w:rPr>
          <w:rFonts w:hint="eastAsia"/>
          <w:lang w:eastAsia="zh-CN"/>
        </w:rPr>
        <w:t>及验收</w:t>
      </w:r>
      <w:r w:rsidR="0094427A">
        <w:rPr>
          <w:rFonts w:ascii="宋体" w:hint="eastAsia"/>
          <w:kern w:val="0"/>
          <w:szCs w:val="20"/>
        </w:rPr>
        <w:t>、</w:t>
      </w:r>
      <w:r w:rsidR="0094427A">
        <w:t>生产过程</w:t>
      </w:r>
      <w:r w:rsidR="0094427A">
        <w:rPr>
          <w:rFonts w:hint="eastAsia"/>
          <w:lang w:eastAsia="zh-CN"/>
        </w:rPr>
        <w:t>管理</w:t>
      </w:r>
      <w:r w:rsidR="0094427A">
        <w:rPr>
          <w:rFonts w:ascii="宋体" w:hint="eastAsia"/>
          <w:kern w:val="0"/>
          <w:szCs w:val="20"/>
        </w:rPr>
        <w:t>、</w:t>
      </w:r>
      <w:r w:rsidR="0094427A">
        <w:rPr>
          <w:rFonts w:hint="eastAsia"/>
        </w:rPr>
        <w:t>产品</w:t>
      </w:r>
      <w:r w:rsidR="0094427A">
        <w:t>检验</w:t>
      </w:r>
      <w:r w:rsidR="0094427A">
        <w:rPr>
          <w:rFonts w:hint="eastAsia"/>
          <w:lang w:eastAsia="zh-CN"/>
        </w:rPr>
        <w:t>与</w:t>
      </w:r>
      <w:r w:rsidR="0094427A">
        <w:rPr>
          <w:lang w:eastAsia="zh-CN"/>
        </w:rPr>
        <w:t>储藏</w:t>
      </w:r>
      <w:r w:rsidR="0094427A">
        <w:rPr>
          <w:rFonts w:hint="eastAsia"/>
          <w:lang w:eastAsia="zh-CN"/>
        </w:rPr>
        <w:t>、</w:t>
      </w:r>
      <w:r w:rsidR="0094427A">
        <w:rPr>
          <w:rFonts w:hint="eastAsia"/>
        </w:rPr>
        <w:t>人员</w:t>
      </w:r>
      <w:r w:rsidR="0094427A">
        <w:t>管理与应急情况处理等</w:t>
      </w:r>
      <w:r w:rsidR="0094427A">
        <w:rPr>
          <w:rFonts w:hint="eastAsia"/>
          <w:lang w:eastAsia="zh-CN"/>
        </w:rPr>
        <w:t>内容</w:t>
      </w:r>
      <w:r w:rsidR="0094427A">
        <w:rPr>
          <w:rFonts w:ascii="宋体" w:hint="eastAsia"/>
          <w:kern w:val="0"/>
          <w:szCs w:val="20"/>
        </w:rPr>
        <w:t>，实现全程质量追溯管理。档案资料应保存</w:t>
      </w:r>
      <w:r w:rsidR="0094427A">
        <w:rPr>
          <w:rFonts w:cs="Times New Roman"/>
          <w:kern w:val="24"/>
          <w:szCs w:val="20"/>
        </w:rPr>
        <w:t>3</w:t>
      </w:r>
      <w:r w:rsidR="0094427A">
        <w:rPr>
          <w:rFonts w:ascii="宋体" w:hint="eastAsia"/>
          <w:kern w:val="0"/>
          <w:szCs w:val="20"/>
        </w:rPr>
        <w:t>年以上。保管档案的场所应具备防火、防潮、防虫等措施，确保档案的安全。对过期档案进行妥善处理，按照规定进行销毁或存档。</w:t>
      </w:r>
    </w:p>
    <w:sectPr w:rsidR="00A826F7">
      <w:headerReference w:type="even" r:id="rId16"/>
      <w:headerReference w:type="default" r:id="rId17"/>
      <w:footerReference w:type="even" r:id="rId18"/>
      <w:footerReference w:type="default" r:id="rId19"/>
      <w:headerReference w:type="first" r:id="rId20"/>
      <w:pgSz w:w="11906" w:h="16838"/>
      <w:pgMar w:top="1440" w:right="1814" w:bottom="1440" w:left="1814"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4BC" w:rsidRDefault="003964BC">
      <w:r>
        <w:separator/>
      </w:r>
    </w:p>
  </w:endnote>
  <w:endnote w:type="continuationSeparator" w:id="0">
    <w:p w:rsidR="003964BC" w:rsidRDefault="00396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FZSSK--GBK1-0">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6F7" w:rsidRDefault="00A826F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687803"/>
    </w:sdtPr>
    <w:sdtEndPr/>
    <w:sdtContent>
      <w:p w:rsidR="00A826F7" w:rsidRDefault="0094427A">
        <w:pPr>
          <w:pStyle w:val="a8"/>
        </w:pPr>
        <w:r>
          <w:fldChar w:fldCharType="begin"/>
        </w:r>
        <w:r>
          <w:instrText>PAGE   \* MERGEFORMAT</w:instrText>
        </w:r>
        <w:r>
          <w:fldChar w:fldCharType="separate"/>
        </w:r>
        <w:r w:rsidR="00B91059" w:rsidRPr="00B91059">
          <w:rPr>
            <w:noProof/>
            <w:lang w:val="zh-CN"/>
          </w:rPr>
          <w:t>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EastAsia" w:hAnsiTheme="minorEastAsia"/>
        <w:szCs w:val="18"/>
      </w:rPr>
      <w:id w:val="-1858341695"/>
    </w:sdtPr>
    <w:sdtEndPr/>
    <w:sdtContent>
      <w:p w:rsidR="00A826F7" w:rsidRDefault="0094427A">
        <w:pPr>
          <w:pStyle w:val="a8"/>
          <w:jc w:val="right"/>
          <w:rPr>
            <w:rFonts w:asciiTheme="minorEastAsia" w:hAnsiTheme="minorEastAsia"/>
            <w:szCs w:val="18"/>
          </w:rPr>
        </w:pPr>
        <w:r>
          <w:rPr>
            <w:rFonts w:asciiTheme="minorEastAsia" w:hAnsiTheme="minorEastAsia"/>
            <w:szCs w:val="18"/>
          </w:rPr>
          <w:fldChar w:fldCharType="begin"/>
        </w:r>
        <w:r>
          <w:rPr>
            <w:rFonts w:asciiTheme="minorEastAsia" w:hAnsiTheme="minorEastAsia"/>
            <w:szCs w:val="18"/>
          </w:rPr>
          <w:instrText>PAGE   \* MERGEFORMAT</w:instrText>
        </w:r>
        <w:r>
          <w:rPr>
            <w:rFonts w:asciiTheme="minorEastAsia" w:hAnsiTheme="minorEastAsia"/>
            <w:szCs w:val="18"/>
          </w:rPr>
          <w:fldChar w:fldCharType="separate"/>
        </w:r>
        <w:r w:rsidR="00B91059" w:rsidRPr="00B91059">
          <w:rPr>
            <w:rFonts w:asciiTheme="minorEastAsia" w:hAnsiTheme="minorEastAsia"/>
            <w:noProof/>
            <w:szCs w:val="18"/>
            <w:lang w:val="zh-CN"/>
          </w:rPr>
          <w:t>1</w:t>
        </w:r>
        <w:r>
          <w:rPr>
            <w:rFonts w:asciiTheme="minorEastAsia" w:hAnsiTheme="minorEastAsia"/>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4BC" w:rsidRDefault="003964BC">
      <w:r>
        <w:separator/>
      </w:r>
    </w:p>
  </w:footnote>
  <w:footnote w:type="continuationSeparator" w:id="0">
    <w:p w:rsidR="003964BC" w:rsidRDefault="00396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6F7" w:rsidRDefault="003964BC">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0" o:spid="_x0000_s2050" type="#_x0000_t75" style="position:absolute;left:0;text-align:left;margin-left:0;margin-top:0;width:413.85pt;height:385.7pt;z-index:-25165414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6F7" w:rsidRDefault="003964BC">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1" o:spid="_x0000_s2051" type="#_x0000_t75" style="position:absolute;left:0;text-align:left;margin-left:0;margin-top:0;width:413.85pt;height:385.7pt;z-index:-25165312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6F7" w:rsidRDefault="003964BC">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39" o:spid="_x0000_s2049" type="#_x0000_t75" style="position:absolute;left:0;text-align:left;margin-left:0;margin-top:0;width:413.85pt;height:385.7pt;z-index:-25165516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6F7" w:rsidRDefault="003964BC">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3" o:spid="_x0000_s2053" type="#_x0000_t75" style="position:absolute;left:0;text-align:left;margin-left:0;margin-top:0;width:413.85pt;height:385.7pt;z-index:-251651072;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6F7" w:rsidRDefault="003964BC">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4" o:spid="_x0000_s2054" type="#_x0000_t75" style="position:absolute;left:0;text-align:left;margin-left:0;margin-top:0;width:413.85pt;height:385.7pt;z-index:-25165004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6F7" w:rsidRDefault="003964BC">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2" o:spid="_x0000_s2052" type="#_x0000_t75" style="position:absolute;left:0;text-align:left;margin-left:0;margin-top:0;width:413.85pt;height:385.7pt;z-index:-25165209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6F7" w:rsidRDefault="003964BC">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6" o:spid="_x0000_s2056" type="#_x0000_t75" style="position:absolute;left:0;text-align:left;margin-left:0;margin-top:0;width:413.85pt;height:385.7pt;z-index:-25164800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6F7" w:rsidRDefault="003964BC">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7" o:spid="_x0000_s2057" type="#_x0000_t75" style="position:absolute;left:0;text-align:left;margin-left:0;margin-top:0;width:413.85pt;height:385.7pt;z-index:-25164697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6F7" w:rsidRDefault="003964BC">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5" o:spid="_x0000_s2055" type="#_x0000_t75" style="position:absolute;left:0;text-align:left;margin-left:0;margin-top:0;width:413.85pt;height:385.7pt;z-index:-25164902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embedSystemFonts/>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kMjg3ZmRjMTBkMGFiOTFiYWVlYjY3MDAzNmVmMDAifQ=="/>
  </w:docVars>
  <w:rsids>
    <w:rsidRoot w:val="5CB24E8C"/>
    <w:rsid w:val="5CB24E8C"/>
    <w:rsid w:val="D49F2DAC"/>
    <w:rsid w:val="EFD7EFB2"/>
    <w:rsid w:val="EFFF43D2"/>
    <w:rsid w:val="F5EEE4B4"/>
    <w:rsid w:val="F7575032"/>
    <w:rsid w:val="FB7B0749"/>
    <w:rsid w:val="FE7FD56B"/>
    <w:rsid w:val="FEACA116"/>
    <w:rsid w:val="FFB90346"/>
    <w:rsid w:val="FFE35576"/>
    <w:rsid w:val="0000614C"/>
    <w:rsid w:val="00013E24"/>
    <w:rsid w:val="00031958"/>
    <w:rsid w:val="00033B5D"/>
    <w:rsid w:val="00035D9D"/>
    <w:rsid w:val="00040EB1"/>
    <w:rsid w:val="00041C7E"/>
    <w:rsid w:val="00043ACC"/>
    <w:rsid w:val="00055E84"/>
    <w:rsid w:val="00067404"/>
    <w:rsid w:val="00077082"/>
    <w:rsid w:val="000A4782"/>
    <w:rsid w:val="000B7C3E"/>
    <w:rsid w:val="000C259C"/>
    <w:rsid w:val="000D19F5"/>
    <w:rsid w:val="000E387D"/>
    <w:rsid w:val="000E69E3"/>
    <w:rsid w:val="000E7F31"/>
    <w:rsid w:val="001018DF"/>
    <w:rsid w:val="001033A0"/>
    <w:rsid w:val="0010720B"/>
    <w:rsid w:val="0011110F"/>
    <w:rsid w:val="0011228D"/>
    <w:rsid w:val="001146D9"/>
    <w:rsid w:val="00122B05"/>
    <w:rsid w:val="001241F5"/>
    <w:rsid w:val="001313F5"/>
    <w:rsid w:val="00147137"/>
    <w:rsid w:val="00165F5E"/>
    <w:rsid w:val="001763F9"/>
    <w:rsid w:val="001A29FB"/>
    <w:rsid w:val="001B0CFA"/>
    <w:rsid w:val="001C0225"/>
    <w:rsid w:val="001C552E"/>
    <w:rsid w:val="001D651A"/>
    <w:rsid w:val="001E77B1"/>
    <w:rsid w:val="001F1D7D"/>
    <w:rsid w:val="00204E3E"/>
    <w:rsid w:val="002219B3"/>
    <w:rsid w:val="00233A0A"/>
    <w:rsid w:val="00237A85"/>
    <w:rsid w:val="002460B4"/>
    <w:rsid w:val="002569AC"/>
    <w:rsid w:val="00257FBD"/>
    <w:rsid w:val="002602E1"/>
    <w:rsid w:val="00292DB0"/>
    <w:rsid w:val="00296C4D"/>
    <w:rsid w:val="002C638A"/>
    <w:rsid w:val="002D6273"/>
    <w:rsid w:val="002F53F1"/>
    <w:rsid w:val="0030414F"/>
    <w:rsid w:val="00313BD8"/>
    <w:rsid w:val="003142C4"/>
    <w:rsid w:val="00323A21"/>
    <w:rsid w:val="00332DE9"/>
    <w:rsid w:val="00341C3F"/>
    <w:rsid w:val="00373546"/>
    <w:rsid w:val="00382CB6"/>
    <w:rsid w:val="00383FD6"/>
    <w:rsid w:val="003964BC"/>
    <w:rsid w:val="003A1F91"/>
    <w:rsid w:val="003B5D99"/>
    <w:rsid w:val="003C5B73"/>
    <w:rsid w:val="003D4842"/>
    <w:rsid w:val="003E47F6"/>
    <w:rsid w:val="003E5943"/>
    <w:rsid w:val="003E70F4"/>
    <w:rsid w:val="003F0154"/>
    <w:rsid w:val="003F1FB3"/>
    <w:rsid w:val="003F3435"/>
    <w:rsid w:val="003F69A0"/>
    <w:rsid w:val="00415E96"/>
    <w:rsid w:val="00431683"/>
    <w:rsid w:val="00434840"/>
    <w:rsid w:val="004365D2"/>
    <w:rsid w:val="004435BA"/>
    <w:rsid w:val="00444B93"/>
    <w:rsid w:val="00446E4E"/>
    <w:rsid w:val="00451E5E"/>
    <w:rsid w:val="00474A9C"/>
    <w:rsid w:val="00475DFD"/>
    <w:rsid w:val="004909A4"/>
    <w:rsid w:val="004A0BB9"/>
    <w:rsid w:val="004A4686"/>
    <w:rsid w:val="004B4338"/>
    <w:rsid w:val="004D5D13"/>
    <w:rsid w:val="00502C4C"/>
    <w:rsid w:val="00506E72"/>
    <w:rsid w:val="00512A7E"/>
    <w:rsid w:val="005148C7"/>
    <w:rsid w:val="0053240E"/>
    <w:rsid w:val="00557BEF"/>
    <w:rsid w:val="00581EE4"/>
    <w:rsid w:val="005847C8"/>
    <w:rsid w:val="005B6602"/>
    <w:rsid w:val="006125D8"/>
    <w:rsid w:val="0061324D"/>
    <w:rsid w:val="00614B22"/>
    <w:rsid w:val="00625259"/>
    <w:rsid w:val="0064097F"/>
    <w:rsid w:val="00646A5D"/>
    <w:rsid w:val="00656141"/>
    <w:rsid w:val="00661024"/>
    <w:rsid w:val="006625E2"/>
    <w:rsid w:val="00662928"/>
    <w:rsid w:val="00687114"/>
    <w:rsid w:val="00695C93"/>
    <w:rsid w:val="006B7118"/>
    <w:rsid w:val="006D16C2"/>
    <w:rsid w:val="006D627E"/>
    <w:rsid w:val="006D6854"/>
    <w:rsid w:val="007055D7"/>
    <w:rsid w:val="00714840"/>
    <w:rsid w:val="007515C0"/>
    <w:rsid w:val="00754593"/>
    <w:rsid w:val="007827C9"/>
    <w:rsid w:val="007872C4"/>
    <w:rsid w:val="007967A4"/>
    <w:rsid w:val="00796EE0"/>
    <w:rsid w:val="007A76AB"/>
    <w:rsid w:val="007C03F3"/>
    <w:rsid w:val="007C427E"/>
    <w:rsid w:val="007C5162"/>
    <w:rsid w:val="007C7985"/>
    <w:rsid w:val="007C7D7F"/>
    <w:rsid w:val="007D6D73"/>
    <w:rsid w:val="007E4E5F"/>
    <w:rsid w:val="007F719B"/>
    <w:rsid w:val="00801B1D"/>
    <w:rsid w:val="00833815"/>
    <w:rsid w:val="00835D76"/>
    <w:rsid w:val="00840D6A"/>
    <w:rsid w:val="008414DD"/>
    <w:rsid w:val="00841EC8"/>
    <w:rsid w:val="00845391"/>
    <w:rsid w:val="00862811"/>
    <w:rsid w:val="008743E0"/>
    <w:rsid w:val="008921D7"/>
    <w:rsid w:val="0089591B"/>
    <w:rsid w:val="008A2EFB"/>
    <w:rsid w:val="008A3273"/>
    <w:rsid w:val="008A4AF7"/>
    <w:rsid w:val="008B707E"/>
    <w:rsid w:val="008B7A8D"/>
    <w:rsid w:val="008C018F"/>
    <w:rsid w:val="008C17B2"/>
    <w:rsid w:val="008C2C21"/>
    <w:rsid w:val="008D6B29"/>
    <w:rsid w:val="008F2958"/>
    <w:rsid w:val="009220C2"/>
    <w:rsid w:val="0093366A"/>
    <w:rsid w:val="0094427A"/>
    <w:rsid w:val="00964294"/>
    <w:rsid w:val="00967369"/>
    <w:rsid w:val="00973CB6"/>
    <w:rsid w:val="009749CF"/>
    <w:rsid w:val="009A0D0C"/>
    <w:rsid w:val="009B43B0"/>
    <w:rsid w:val="009D1D43"/>
    <w:rsid w:val="009D4D92"/>
    <w:rsid w:val="009F27C1"/>
    <w:rsid w:val="00A253FD"/>
    <w:rsid w:val="00A27CE4"/>
    <w:rsid w:val="00A42479"/>
    <w:rsid w:val="00A52AC3"/>
    <w:rsid w:val="00A547F3"/>
    <w:rsid w:val="00A80087"/>
    <w:rsid w:val="00A826F7"/>
    <w:rsid w:val="00A84920"/>
    <w:rsid w:val="00A91366"/>
    <w:rsid w:val="00A93439"/>
    <w:rsid w:val="00AA2D89"/>
    <w:rsid w:val="00AA2FD7"/>
    <w:rsid w:val="00AB3A9A"/>
    <w:rsid w:val="00AC1453"/>
    <w:rsid w:val="00AE214A"/>
    <w:rsid w:val="00AF7514"/>
    <w:rsid w:val="00B00939"/>
    <w:rsid w:val="00B057D6"/>
    <w:rsid w:val="00B24E39"/>
    <w:rsid w:val="00B5088E"/>
    <w:rsid w:val="00B91059"/>
    <w:rsid w:val="00B92F37"/>
    <w:rsid w:val="00B9502F"/>
    <w:rsid w:val="00BB214B"/>
    <w:rsid w:val="00BC1C57"/>
    <w:rsid w:val="00BF1250"/>
    <w:rsid w:val="00C00753"/>
    <w:rsid w:val="00C1476E"/>
    <w:rsid w:val="00C30780"/>
    <w:rsid w:val="00C436C2"/>
    <w:rsid w:val="00C7616D"/>
    <w:rsid w:val="00C7706B"/>
    <w:rsid w:val="00C92C28"/>
    <w:rsid w:val="00C96690"/>
    <w:rsid w:val="00CA1924"/>
    <w:rsid w:val="00CB5CC2"/>
    <w:rsid w:val="00CD77CB"/>
    <w:rsid w:val="00CE1997"/>
    <w:rsid w:val="00CF1752"/>
    <w:rsid w:val="00D10710"/>
    <w:rsid w:val="00D11450"/>
    <w:rsid w:val="00D41136"/>
    <w:rsid w:val="00D71F58"/>
    <w:rsid w:val="00DB6495"/>
    <w:rsid w:val="00DD7DFD"/>
    <w:rsid w:val="00DF55F5"/>
    <w:rsid w:val="00DF7D88"/>
    <w:rsid w:val="00E16D7D"/>
    <w:rsid w:val="00E17D1D"/>
    <w:rsid w:val="00E207AF"/>
    <w:rsid w:val="00E20CF3"/>
    <w:rsid w:val="00E21EFD"/>
    <w:rsid w:val="00E225AD"/>
    <w:rsid w:val="00E22906"/>
    <w:rsid w:val="00E25A4F"/>
    <w:rsid w:val="00E33405"/>
    <w:rsid w:val="00E851BE"/>
    <w:rsid w:val="00E97446"/>
    <w:rsid w:val="00EA1BA7"/>
    <w:rsid w:val="00EA44FD"/>
    <w:rsid w:val="00EB142F"/>
    <w:rsid w:val="00EB68D0"/>
    <w:rsid w:val="00EC2ACA"/>
    <w:rsid w:val="00EF49D2"/>
    <w:rsid w:val="00F05F7A"/>
    <w:rsid w:val="00F16B96"/>
    <w:rsid w:val="00F21742"/>
    <w:rsid w:val="00F543E1"/>
    <w:rsid w:val="00F8706B"/>
    <w:rsid w:val="00F921C2"/>
    <w:rsid w:val="00F97898"/>
    <w:rsid w:val="00FB4434"/>
    <w:rsid w:val="00FD6B45"/>
    <w:rsid w:val="01120B68"/>
    <w:rsid w:val="011C24A7"/>
    <w:rsid w:val="01263D97"/>
    <w:rsid w:val="012B6978"/>
    <w:rsid w:val="01860781"/>
    <w:rsid w:val="01884C50"/>
    <w:rsid w:val="0191524E"/>
    <w:rsid w:val="01AC209A"/>
    <w:rsid w:val="01C77396"/>
    <w:rsid w:val="01F74790"/>
    <w:rsid w:val="021F6ED0"/>
    <w:rsid w:val="023136D3"/>
    <w:rsid w:val="023F1A9A"/>
    <w:rsid w:val="026F329F"/>
    <w:rsid w:val="02B94E76"/>
    <w:rsid w:val="02E2057E"/>
    <w:rsid w:val="033261E8"/>
    <w:rsid w:val="036855D0"/>
    <w:rsid w:val="037E4FDB"/>
    <w:rsid w:val="043E0CE5"/>
    <w:rsid w:val="044E3A27"/>
    <w:rsid w:val="04D15F5F"/>
    <w:rsid w:val="04E612D9"/>
    <w:rsid w:val="04F85848"/>
    <w:rsid w:val="05117CBC"/>
    <w:rsid w:val="05440007"/>
    <w:rsid w:val="05535378"/>
    <w:rsid w:val="055D3173"/>
    <w:rsid w:val="05774A26"/>
    <w:rsid w:val="05AD53E6"/>
    <w:rsid w:val="05B73279"/>
    <w:rsid w:val="05ED4BE4"/>
    <w:rsid w:val="05F80A86"/>
    <w:rsid w:val="061E1235"/>
    <w:rsid w:val="06452160"/>
    <w:rsid w:val="065036CE"/>
    <w:rsid w:val="065B03BA"/>
    <w:rsid w:val="0672183D"/>
    <w:rsid w:val="06B575FC"/>
    <w:rsid w:val="07351213"/>
    <w:rsid w:val="074E0B1D"/>
    <w:rsid w:val="075E311E"/>
    <w:rsid w:val="0762758E"/>
    <w:rsid w:val="07836821"/>
    <w:rsid w:val="07B05D4C"/>
    <w:rsid w:val="07BE7258"/>
    <w:rsid w:val="07BF34AC"/>
    <w:rsid w:val="07D973F7"/>
    <w:rsid w:val="07E221D6"/>
    <w:rsid w:val="08094350"/>
    <w:rsid w:val="080A2B5E"/>
    <w:rsid w:val="08222A9C"/>
    <w:rsid w:val="084722A3"/>
    <w:rsid w:val="084A5454"/>
    <w:rsid w:val="08574EAE"/>
    <w:rsid w:val="086F0C53"/>
    <w:rsid w:val="08A329C5"/>
    <w:rsid w:val="08B34D18"/>
    <w:rsid w:val="08B35564"/>
    <w:rsid w:val="08DE72B8"/>
    <w:rsid w:val="090E038A"/>
    <w:rsid w:val="091D6246"/>
    <w:rsid w:val="094708FC"/>
    <w:rsid w:val="094F14B0"/>
    <w:rsid w:val="09604A81"/>
    <w:rsid w:val="096A255E"/>
    <w:rsid w:val="099A0B38"/>
    <w:rsid w:val="099B3473"/>
    <w:rsid w:val="09D02323"/>
    <w:rsid w:val="0A092BFE"/>
    <w:rsid w:val="0A3E6D37"/>
    <w:rsid w:val="0A4D2F86"/>
    <w:rsid w:val="0A7B2249"/>
    <w:rsid w:val="0AAB259E"/>
    <w:rsid w:val="0ABC005D"/>
    <w:rsid w:val="0AC214AB"/>
    <w:rsid w:val="0AE401AC"/>
    <w:rsid w:val="0B1010A4"/>
    <w:rsid w:val="0B11050A"/>
    <w:rsid w:val="0B2211D7"/>
    <w:rsid w:val="0B236998"/>
    <w:rsid w:val="0B557982"/>
    <w:rsid w:val="0B6724E3"/>
    <w:rsid w:val="0B732DC0"/>
    <w:rsid w:val="0B796588"/>
    <w:rsid w:val="0B7F3B84"/>
    <w:rsid w:val="0B993ADD"/>
    <w:rsid w:val="0B9B448C"/>
    <w:rsid w:val="0BC57CA4"/>
    <w:rsid w:val="0BD1365B"/>
    <w:rsid w:val="0BD649F9"/>
    <w:rsid w:val="0BE42927"/>
    <w:rsid w:val="0BF7697D"/>
    <w:rsid w:val="0C090835"/>
    <w:rsid w:val="0C0C7541"/>
    <w:rsid w:val="0C39666D"/>
    <w:rsid w:val="0C3D0AAD"/>
    <w:rsid w:val="0C3E5A09"/>
    <w:rsid w:val="0C615802"/>
    <w:rsid w:val="0CA17CB5"/>
    <w:rsid w:val="0CAB27A8"/>
    <w:rsid w:val="0CB0295D"/>
    <w:rsid w:val="0CD2077C"/>
    <w:rsid w:val="0CD2630D"/>
    <w:rsid w:val="0CE32759"/>
    <w:rsid w:val="0DA55B77"/>
    <w:rsid w:val="0DFC27BA"/>
    <w:rsid w:val="0E0A00D4"/>
    <w:rsid w:val="0E320DF5"/>
    <w:rsid w:val="0E435882"/>
    <w:rsid w:val="0E4806A0"/>
    <w:rsid w:val="0E4B4607"/>
    <w:rsid w:val="0E6F1130"/>
    <w:rsid w:val="0E9B15F0"/>
    <w:rsid w:val="0EAE2689"/>
    <w:rsid w:val="0ED04009"/>
    <w:rsid w:val="0F337DA7"/>
    <w:rsid w:val="0F50207D"/>
    <w:rsid w:val="0F583E12"/>
    <w:rsid w:val="0F9D2914"/>
    <w:rsid w:val="0FA72AAE"/>
    <w:rsid w:val="0FAD508A"/>
    <w:rsid w:val="0FB30E6B"/>
    <w:rsid w:val="0FB912F9"/>
    <w:rsid w:val="0FD372AA"/>
    <w:rsid w:val="0FE15849"/>
    <w:rsid w:val="0FEB39D9"/>
    <w:rsid w:val="0FF21D13"/>
    <w:rsid w:val="100D7387"/>
    <w:rsid w:val="101B70FA"/>
    <w:rsid w:val="102B612C"/>
    <w:rsid w:val="103939DF"/>
    <w:rsid w:val="106C5A2D"/>
    <w:rsid w:val="106F2FF5"/>
    <w:rsid w:val="10AA0EBA"/>
    <w:rsid w:val="10C905BF"/>
    <w:rsid w:val="10EA13B2"/>
    <w:rsid w:val="10EF321A"/>
    <w:rsid w:val="10F554CF"/>
    <w:rsid w:val="1105528C"/>
    <w:rsid w:val="110C52FC"/>
    <w:rsid w:val="114212A4"/>
    <w:rsid w:val="11445FD1"/>
    <w:rsid w:val="115A1BA0"/>
    <w:rsid w:val="11676A39"/>
    <w:rsid w:val="11A073BA"/>
    <w:rsid w:val="11AC6C64"/>
    <w:rsid w:val="122D55E8"/>
    <w:rsid w:val="12307EE0"/>
    <w:rsid w:val="123530DF"/>
    <w:rsid w:val="12591D54"/>
    <w:rsid w:val="126A57C6"/>
    <w:rsid w:val="126E74D4"/>
    <w:rsid w:val="126F5FCA"/>
    <w:rsid w:val="128861C6"/>
    <w:rsid w:val="12923A21"/>
    <w:rsid w:val="12DC5426"/>
    <w:rsid w:val="12E97239"/>
    <w:rsid w:val="12FD1CBA"/>
    <w:rsid w:val="130C5FE0"/>
    <w:rsid w:val="13117688"/>
    <w:rsid w:val="13125A01"/>
    <w:rsid w:val="13245632"/>
    <w:rsid w:val="135A15CB"/>
    <w:rsid w:val="13777E5B"/>
    <w:rsid w:val="13A15C01"/>
    <w:rsid w:val="13D87700"/>
    <w:rsid w:val="13D87D17"/>
    <w:rsid w:val="13E1761B"/>
    <w:rsid w:val="13F943EC"/>
    <w:rsid w:val="14107BE5"/>
    <w:rsid w:val="14120EC2"/>
    <w:rsid w:val="142F4067"/>
    <w:rsid w:val="14867230"/>
    <w:rsid w:val="149C56E1"/>
    <w:rsid w:val="149D77FF"/>
    <w:rsid w:val="15133973"/>
    <w:rsid w:val="15213D67"/>
    <w:rsid w:val="15371498"/>
    <w:rsid w:val="155C116E"/>
    <w:rsid w:val="156B3D0C"/>
    <w:rsid w:val="157D2288"/>
    <w:rsid w:val="15810E9F"/>
    <w:rsid w:val="158D21CF"/>
    <w:rsid w:val="159B59F1"/>
    <w:rsid w:val="15B667B5"/>
    <w:rsid w:val="15DF3716"/>
    <w:rsid w:val="15E73671"/>
    <w:rsid w:val="15F85025"/>
    <w:rsid w:val="162375FD"/>
    <w:rsid w:val="16297F7A"/>
    <w:rsid w:val="1634517A"/>
    <w:rsid w:val="163C2DF7"/>
    <w:rsid w:val="16590DEB"/>
    <w:rsid w:val="16740386"/>
    <w:rsid w:val="16923B1C"/>
    <w:rsid w:val="16B73991"/>
    <w:rsid w:val="16EB095E"/>
    <w:rsid w:val="16F17649"/>
    <w:rsid w:val="16F86DEF"/>
    <w:rsid w:val="16FB1DE2"/>
    <w:rsid w:val="17160861"/>
    <w:rsid w:val="171C1145"/>
    <w:rsid w:val="175767C5"/>
    <w:rsid w:val="176D19BE"/>
    <w:rsid w:val="17785590"/>
    <w:rsid w:val="178C4794"/>
    <w:rsid w:val="17A07680"/>
    <w:rsid w:val="17B076D6"/>
    <w:rsid w:val="17B16E58"/>
    <w:rsid w:val="17CB597C"/>
    <w:rsid w:val="18176606"/>
    <w:rsid w:val="18693AFA"/>
    <w:rsid w:val="18775D7C"/>
    <w:rsid w:val="18954AB5"/>
    <w:rsid w:val="18A6526A"/>
    <w:rsid w:val="18AE458F"/>
    <w:rsid w:val="18B82E0C"/>
    <w:rsid w:val="18D41222"/>
    <w:rsid w:val="18D82CA2"/>
    <w:rsid w:val="190026CA"/>
    <w:rsid w:val="19186CE0"/>
    <w:rsid w:val="194C7557"/>
    <w:rsid w:val="196F7E84"/>
    <w:rsid w:val="19DF6EE4"/>
    <w:rsid w:val="1A4A4345"/>
    <w:rsid w:val="1A5560EA"/>
    <w:rsid w:val="1A6954DC"/>
    <w:rsid w:val="1A703D30"/>
    <w:rsid w:val="1A814D56"/>
    <w:rsid w:val="1AA447DC"/>
    <w:rsid w:val="1AB50AC2"/>
    <w:rsid w:val="1ABA0D4E"/>
    <w:rsid w:val="1ACD773F"/>
    <w:rsid w:val="1B0A50CB"/>
    <w:rsid w:val="1B0C122A"/>
    <w:rsid w:val="1B136828"/>
    <w:rsid w:val="1B2E5BD4"/>
    <w:rsid w:val="1B471BB5"/>
    <w:rsid w:val="1B725ABE"/>
    <w:rsid w:val="1B9E2D40"/>
    <w:rsid w:val="1BCA7428"/>
    <w:rsid w:val="1BD530E9"/>
    <w:rsid w:val="1C011F24"/>
    <w:rsid w:val="1C132602"/>
    <w:rsid w:val="1C2A22C1"/>
    <w:rsid w:val="1C3E1269"/>
    <w:rsid w:val="1C412098"/>
    <w:rsid w:val="1C52479B"/>
    <w:rsid w:val="1C885BE4"/>
    <w:rsid w:val="1C911877"/>
    <w:rsid w:val="1CB61BFA"/>
    <w:rsid w:val="1CC84A13"/>
    <w:rsid w:val="1CD658A0"/>
    <w:rsid w:val="1CDA3E16"/>
    <w:rsid w:val="1CFF90AB"/>
    <w:rsid w:val="1D005A56"/>
    <w:rsid w:val="1D145010"/>
    <w:rsid w:val="1D1619D0"/>
    <w:rsid w:val="1D2049D8"/>
    <w:rsid w:val="1D592B2E"/>
    <w:rsid w:val="1D5D1F84"/>
    <w:rsid w:val="1D9E7C1B"/>
    <w:rsid w:val="1DA05D09"/>
    <w:rsid w:val="1DAB3C10"/>
    <w:rsid w:val="1DC32CF9"/>
    <w:rsid w:val="1DF47A45"/>
    <w:rsid w:val="1E483686"/>
    <w:rsid w:val="1E5540F1"/>
    <w:rsid w:val="1E5E479D"/>
    <w:rsid w:val="1E8855A7"/>
    <w:rsid w:val="1E9168B0"/>
    <w:rsid w:val="1ED815E3"/>
    <w:rsid w:val="1EDB44F6"/>
    <w:rsid w:val="1EDD4E87"/>
    <w:rsid w:val="1F380BB6"/>
    <w:rsid w:val="1F5940DF"/>
    <w:rsid w:val="1F656B6D"/>
    <w:rsid w:val="1F9D0FFF"/>
    <w:rsid w:val="1FAA30E0"/>
    <w:rsid w:val="1FB8E997"/>
    <w:rsid w:val="1FBC6F31"/>
    <w:rsid w:val="1FD471B7"/>
    <w:rsid w:val="1FE518D2"/>
    <w:rsid w:val="1FEB6535"/>
    <w:rsid w:val="1FF44564"/>
    <w:rsid w:val="1FFBFAB5"/>
    <w:rsid w:val="20044471"/>
    <w:rsid w:val="20252844"/>
    <w:rsid w:val="2058341C"/>
    <w:rsid w:val="206C21C9"/>
    <w:rsid w:val="20860B9A"/>
    <w:rsid w:val="20B71BBA"/>
    <w:rsid w:val="20BC2B2A"/>
    <w:rsid w:val="20DE28DC"/>
    <w:rsid w:val="210E1065"/>
    <w:rsid w:val="211C60E8"/>
    <w:rsid w:val="21476E70"/>
    <w:rsid w:val="214B1F19"/>
    <w:rsid w:val="215E2917"/>
    <w:rsid w:val="215F787C"/>
    <w:rsid w:val="218C5EF2"/>
    <w:rsid w:val="218E520F"/>
    <w:rsid w:val="219D22ED"/>
    <w:rsid w:val="21D4600C"/>
    <w:rsid w:val="21E22A68"/>
    <w:rsid w:val="220C26EE"/>
    <w:rsid w:val="22241910"/>
    <w:rsid w:val="22C67C50"/>
    <w:rsid w:val="22CC46C2"/>
    <w:rsid w:val="238D51EB"/>
    <w:rsid w:val="239861F8"/>
    <w:rsid w:val="23A10746"/>
    <w:rsid w:val="23D42FFF"/>
    <w:rsid w:val="24193875"/>
    <w:rsid w:val="24300CFC"/>
    <w:rsid w:val="243A23DC"/>
    <w:rsid w:val="24592D24"/>
    <w:rsid w:val="24824056"/>
    <w:rsid w:val="248F70A7"/>
    <w:rsid w:val="24D2239F"/>
    <w:rsid w:val="24EE5D8A"/>
    <w:rsid w:val="25023AB9"/>
    <w:rsid w:val="253E3CB8"/>
    <w:rsid w:val="253F5DD1"/>
    <w:rsid w:val="25466E0B"/>
    <w:rsid w:val="255105C8"/>
    <w:rsid w:val="256D09EE"/>
    <w:rsid w:val="257079A6"/>
    <w:rsid w:val="258D731D"/>
    <w:rsid w:val="259C5CD4"/>
    <w:rsid w:val="25C43228"/>
    <w:rsid w:val="25C46CAC"/>
    <w:rsid w:val="25D67394"/>
    <w:rsid w:val="2617300F"/>
    <w:rsid w:val="262C44C0"/>
    <w:rsid w:val="263611A3"/>
    <w:rsid w:val="26515E75"/>
    <w:rsid w:val="265436F0"/>
    <w:rsid w:val="265C3FCD"/>
    <w:rsid w:val="266737F3"/>
    <w:rsid w:val="26B55938"/>
    <w:rsid w:val="26C67061"/>
    <w:rsid w:val="27066B12"/>
    <w:rsid w:val="270F6A02"/>
    <w:rsid w:val="272C3C79"/>
    <w:rsid w:val="273101FE"/>
    <w:rsid w:val="27350010"/>
    <w:rsid w:val="273E66C4"/>
    <w:rsid w:val="2748088B"/>
    <w:rsid w:val="27527B90"/>
    <w:rsid w:val="2765259E"/>
    <w:rsid w:val="27684E62"/>
    <w:rsid w:val="277C19DF"/>
    <w:rsid w:val="278156A2"/>
    <w:rsid w:val="27933DA4"/>
    <w:rsid w:val="279A12F2"/>
    <w:rsid w:val="27AC4A0B"/>
    <w:rsid w:val="27C53F44"/>
    <w:rsid w:val="27D41894"/>
    <w:rsid w:val="27DF0AE7"/>
    <w:rsid w:val="280523BA"/>
    <w:rsid w:val="282C44CE"/>
    <w:rsid w:val="283A69F3"/>
    <w:rsid w:val="28486A6A"/>
    <w:rsid w:val="286B0397"/>
    <w:rsid w:val="28BF78A4"/>
    <w:rsid w:val="28C11BA6"/>
    <w:rsid w:val="28C918C2"/>
    <w:rsid w:val="28CF7134"/>
    <w:rsid w:val="28E806EC"/>
    <w:rsid w:val="290348E6"/>
    <w:rsid w:val="291C0EFD"/>
    <w:rsid w:val="296F5ECE"/>
    <w:rsid w:val="298906F6"/>
    <w:rsid w:val="29A90A6A"/>
    <w:rsid w:val="29AB6A15"/>
    <w:rsid w:val="29B52FEF"/>
    <w:rsid w:val="29FA61A8"/>
    <w:rsid w:val="2A404784"/>
    <w:rsid w:val="2A446712"/>
    <w:rsid w:val="2A5A16E8"/>
    <w:rsid w:val="2A5C5F98"/>
    <w:rsid w:val="2A69432B"/>
    <w:rsid w:val="2A6F6B07"/>
    <w:rsid w:val="2A7B0F0B"/>
    <w:rsid w:val="2A957BAE"/>
    <w:rsid w:val="2AA335C0"/>
    <w:rsid w:val="2AB444AC"/>
    <w:rsid w:val="2AC24E73"/>
    <w:rsid w:val="2AC265DD"/>
    <w:rsid w:val="2ACB48CA"/>
    <w:rsid w:val="2AE13CBF"/>
    <w:rsid w:val="2AF20CC9"/>
    <w:rsid w:val="2B1A3479"/>
    <w:rsid w:val="2B2C563F"/>
    <w:rsid w:val="2B307E2E"/>
    <w:rsid w:val="2B395C12"/>
    <w:rsid w:val="2B711D63"/>
    <w:rsid w:val="2B751D17"/>
    <w:rsid w:val="2BA46C8D"/>
    <w:rsid w:val="2BBF42A0"/>
    <w:rsid w:val="2BD6256F"/>
    <w:rsid w:val="2BFA770A"/>
    <w:rsid w:val="2C077A87"/>
    <w:rsid w:val="2C3246A8"/>
    <w:rsid w:val="2C524076"/>
    <w:rsid w:val="2C643313"/>
    <w:rsid w:val="2C7D7A34"/>
    <w:rsid w:val="2C947BAC"/>
    <w:rsid w:val="2C9D372F"/>
    <w:rsid w:val="2CA01222"/>
    <w:rsid w:val="2CE53FC4"/>
    <w:rsid w:val="2D1800CC"/>
    <w:rsid w:val="2D4720A5"/>
    <w:rsid w:val="2D4F3935"/>
    <w:rsid w:val="2D69645C"/>
    <w:rsid w:val="2D81695A"/>
    <w:rsid w:val="2DC30208"/>
    <w:rsid w:val="2DFC2543"/>
    <w:rsid w:val="2E133058"/>
    <w:rsid w:val="2E30077C"/>
    <w:rsid w:val="2E8D4E60"/>
    <w:rsid w:val="2E976B29"/>
    <w:rsid w:val="2EA23AD9"/>
    <w:rsid w:val="2EA92DB5"/>
    <w:rsid w:val="2ECB483D"/>
    <w:rsid w:val="2EEA6A77"/>
    <w:rsid w:val="2F106696"/>
    <w:rsid w:val="2F134EEA"/>
    <w:rsid w:val="2F23329C"/>
    <w:rsid w:val="2F7875E2"/>
    <w:rsid w:val="2F80226E"/>
    <w:rsid w:val="2F837375"/>
    <w:rsid w:val="2FB460C9"/>
    <w:rsid w:val="2FBA6BC7"/>
    <w:rsid w:val="2FBB62E6"/>
    <w:rsid w:val="2FCED889"/>
    <w:rsid w:val="2FD25C23"/>
    <w:rsid w:val="2FD416E5"/>
    <w:rsid w:val="2FE6251A"/>
    <w:rsid w:val="30226512"/>
    <w:rsid w:val="3024798A"/>
    <w:rsid w:val="30992C94"/>
    <w:rsid w:val="309B58B4"/>
    <w:rsid w:val="30A73AA0"/>
    <w:rsid w:val="30B419E4"/>
    <w:rsid w:val="30B96A3C"/>
    <w:rsid w:val="30C73654"/>
    <w:rsid w:val="30D14712"/>
    <w:rsid w:val="31125622"/>
    <w:rsid w:val="31656F2B"/>
    <w:rsid w:val="31701EBE"/>
    <w:rsid w:val="317C264A"/>
    <w:rsid w:val="319F15BF"/>
    <w:rsid w:val="31A1399E"/>
    <w:rsid w:val="31B153DD"/>
    <w:rsid w:val="31F35F86"/>
    <w:rsid w:val="31F721DE"/>
    <w:rsid w:val="322B2AAE"/>
    <w:rsid w:val="323533CA"/>
    <w:rsid w:val="327F3227"/>
    <w:rsid w:val="3286222A"/>
    <w:rsid w:val="328E79CC"/>
    <w:rsid w:val="32992332"/>
    <w:rsid w:val="32A431B5"/>
    <w:rsid w:val="32E07CFD"/>
    <w:rsid w:val="32E1588D"/>
    <w:rsid w:val="333C5D80"/>
    <w:rsid w:val="33512728"/>
    <w:rsid w:val="335925C4"/>
    <w:rsid w:val="33921DC7"/>
    <w:rsid w:val="33A0223D"/>
    <w:rsid w:val="33A1205F"/>
    <w:rsid w:val="33CA5CB9"/>
    <w:rsid w:val="33E64FF8"/>
    <w:rsid w:val="34082E63"/>
    <w:rsid w:val="341F322F"/>
    <w:rsid w:val="34272281"/>
    <w:rsid w:val="34367D81"/>
    <w:rsid w:val="34695875"/>
    <w:rsid w:val="347814E2"/>
    <w:rsid w:val="347B58B0"/>
    <w:rsid w:val="34901F10"/>
    <w:rsid w:val="34906E86"/>
    <w:rsid w:val="349F1D11"/>
    <w:rsid w:val="34A17A66"/>
    <w:rsid w:val="34E022B2"/>
    <w:rsid w:val="34EE74C0"/>
    <w:rsid w:val="351E02EC"/>
    <w:rsid w:val="35204894"/>
    <w:rsid w:val="35254E52"/>
    <w:rsid w:val="35290849"/>
    <w:rsid w:val="35730B26"/>
    <w:rsid w:val="35EA5A29"/>
    <w:rsid w:val="361B46F9"/>
    <w:rsid w:val="361D4249"/>
    <w:rsid w:val="362267A6"/>
    <w:rsid w:val="362D67E0"/>
    <w:rsid w:val="36346E55"/>
    <w:rsid w:val="36406E32"/>
    <w:rsid w:val="36476214"/>
    <w:rsid w:val="3649341C"/>
    <w:rsid w:val="366853BB"/>
    <w:rsid w:val="369D42E3"/>
    <w:rsid w:val="36AD4D81"/>
    <w:rsid w:val="36DC38D5"/>
    <w:rsid w:val="36E67C67"/>
    <w:rsid w:val="370244A4"/>
    <w:rsid w:val="37085083"/>
    <w:rsid w:val="37333C15"/>
    <w:rsid w:val="376A41AF"/>
    <w:rsid w:val="377201F2"/>
    <w:rsid w:val="378309A0"/>
    <w:rsid w:val="378B4434"/>
    <w:rsid w:val="379072A5"/>
    <w:rsid w:val="37943380"/>
    <w:rsid w:val="37957818"/>
    <w:rsid w:val="37AA0CEF"/>
    <w:rsid w:val="37AB63E1"/>
    <w:rsid w:val="37E60377"/>
    <w:rsid w:val="37ED26D3"/>
    <w:rsid w:val="37FE2756"/>
    <w:rsid w:val="380163F8"/>
    <w:rsid w:val="38656C63"/>
    <w:rsid w:val="38785910"/>
    <w:rsid w:val="387C0522"/>
    <w:rsid w:val="38880865"/>
    <w:rsid w:val="388E73A9"/>
    <w:rsid w:val="38F815D3"/>
    <w:rsid w:val="392767DA"/>
    <w:rsid w:val="39303EB0"/>
    <w:rsid w:val="39395D40"/>
    <w:rsid w:val="39551D3F"/>
    <w:rsid w:val="398C4B4D"/>
    <w:rsid w:val="39DB6080"/>
    <w:rsid w:val="3A02343B"/>
    <w:rsid w:val="3A047A1E"/>
    <w:rsid w:val="3A0E199C"/>
    <w:rsid w:val="3A130E31"/>
    <w:rsid w:val="3A183925"/>
    <w:rsid w:val="3A1B7D73"/>
    <w:rsid w:val="3A227914"/>
    <w:rsid w:val="3A273849"/>
    <w:rsid w:val="3A440539"/>
    <w:rsid w:val="3A5F754B"/>
    <w:rsid w:val="3A7C7C13"/>
    <w:rsid w:val="3A985E9A"/>
    <w:rsid w:val="3AB65F15"/>
    <w:rsid w:val="3B0C16D5"/>
    <w:rsid w:val="3B190B4B"/>
    <w:rsid w:val="3B1A28D1"/>
    <w:rsid w:val="3B370C76"/>
    <w:rsid w:val="3B49164C"/>
    <w:rsid w:val="3B51086F"/>
    <w:rsid w:val="3B64696A"/>
    <w:rsid w:val="3BC91998"/>
    <w:rsid w:val="3BDD0277"/>
    <w:rsid w:val="3BF54C74"/>
    <w:rsid w:val="3BF55184"/>
    <w:rsid w:val="3C153B96"/>
    <w:rsid w:val="3CF3627B"/>
    <w:rsid w:val="3CFB2780"/>
    <w:rsid w:val="3D027F14"/>
    <w:rsid w:val="3D0A65D4"/>
    <w:rsid w:val="3D0D7F3E"/>
    <w:rsid w:val="3D44507C"/>
    <w:rsid w:val="3D835C13"/>
    <w:rsid w:val="3D8C2FD8"/>
    <w:rsid w:val="3D972FCA"/>
    <w:rsid w:val="3DB25171"/>
    <w:rsid w:val="3DB324E9"/>
    <w:rsid w:val="3DDC1C4A"/>
    <w:rsid w:val="3DEC52F5"/>
    <w:rsid w:val="3DF61DB8"/>
    <w:rsid w:val="3E140772"/>
    <w:rsid w:val="3E345B84"/>
    <w:rsid w:val="3E5B69EB"/>
    <w:rsid w:val="3E5B702B"/>
    <w:rsid w:val="3E6A2918"/>
    <w:rsid w:val="3EDF00DE"/>
    <w:rsid w:val="3EDF0D3E"/>
    <w:rsid w:val="3F1C7FB8"/>
    <w:rsid w:val="3F201034"/>
    <w:rsid w:val="3F3356A6"/>
    <w:rsid w:val="3F3A3E6E"/>
    <w:rsid w:val="3F567E7B"/>
    <w:rsid w:val="3F906127"/>
    <w:rsid w:val="3FBD3439"/>
    <w:rsid w:val="3FD5782D"/>
    <w:rsid w:val="3FDA1CA0"/>
    <w:rsid w:val="3FEB3071"/>
    <w:rsid w:val="3FFE0B50"/>
    <w:rsid w:val="401E2ECF"/>
    <w:rsid w:val="403170EF"/>
    <w:rsid w:val="406A1477"/>
    <w:rsid w:val="406D11DD"/>
    <w:rsid w:val="408E5D69"/>
    <w:rsid w:val="409436AA"/>
    <w:rsid w:val="40980456"/>
    <w:rsid w:val="40C3501E"/>
    <w:rsid w:val="40C9784D"/>
    <w:rsid w:val="411D1F5C"/>
    <w:rsid w:val="41357407"/>
    <w:rsid w:val="414B7353"/>
    <w:rsid w:val="419B2E33"/>
    <w:rsid w:val="41A84015"/>
    <w:rsid w:val="41DC37CF"/>
    <w:rsid w:val="42342071"/>
    <w:rsid w:val="4256665F"/>
    <w:rsid w:val="42827573"/>
    <w:rsid w:val="429A69E0"/>
    <w:rsid w:val="42B736D5"/>
    <w:rsid w:val="42E169CC"/>
    <w:rsid w:val="430B0499"/>
    <w:rsid w:val="433F7426"/>
    <w:rsid w:val="436013CB"/>
    <w:rsid w:val="43927B31"/>
    <w:rsid w:val="439A6354"/>
    <w:rsid w:val="43F645FD"/>
    <w:rsid w:val="440D656B"/>
    <w:rsid w:val="44165862"/>
    <w:rsid w:val="442A1484"/>
    <w:rsid w:val="442C6060"/>
    <w:rsid w:val="447D16B1"/>
    <w:rsid w:val="449162B0"/>
    <w:rsid w:val="44A27698"/>
    <w:rsid w:val="44A31E3B"/>
    <w:rsid w:val="44AD6784"/>
    <w:rsid w:val="44B019B3"/>
    <w:rsid w:val="44E62248"/>
    <w:rsid w:val="44EE60A7"/>
    <w:rsid w:val="450342BB"/>
    <w:rsid w:val="450A3E48"/>
    <w:rsid w:val="450A6B87"/>
    <w:rsid w:val="451A649D"/>
    <w:rsid w:val="459455A3"/>
    <w:rsid w:val="459C1F0E"/>
    <w:rsid w:val="45B14E4C"/>
    <w:rsid w:val="45D50755"/>
    <w:rsid w:val="45DA5164"/>
    <w:rsid w:val="45E34BF2"/>
    <w:rsid w:val="46465278"/>
    <w:rsid w:val="46473D01"/>
    <w:rsid w:val="465B5541"/>
    <w:rsid w:val="466C66E1"/>
    <w:rsid w:val="4671174D"/>
    <w:rsid w:val="468F0E96"/>
    <w:rsid w:val="468F455E"/>
    <w:rsid w:val="469744E6"/>
    <w:rsid w:val="469E0B20"/>
    <w:rsid w:val="469F7CD7"/>
    <w:rsid w:val="46D96049"/>
    <w:rsid w:val="46F128D9"/>
    <w:rsid w:val="470E73A5"/>
    <w:rsid w:val="474D5FAA"/>
    <w:rsid w:val="47947F45"/>
    <w:rsid w:val="47AF2718"/>
    <w:rsid w:val="47B055AD"/>
    <w:rsid w:val="47BC0D4D"/>
    <w:rsid w:val="47D66FE2"/>
    <w:rsid w:val="47DC1DB3"/>
    <w:rsid w:val="47E42D33"/>
    <w:rsid w:val="47F962D2"/>
    <w:rsid w:val="48084DEB"/>
    <w:rsid w:val="482453FB"/>
    <w:rsid w:val="48351265"/>
    <w:rsid w:val="483E649D"/>
    <w:rsid w:val="484D12C5"/>
    <w:rsid w:val="48577E92"/>
    <w:rsid w:val="487467F9"/>
    <w:rsid w:val="487B4D4A"/>
    <w:rsid w:val="487F521B"/>
    <w:rsid w:val="48821E3C"/>
    <w:rsid w:val="489C3A4B"/>
    <w:rsid w:val="489E4A55"/>
    <w:rsid w:val="48A86A07"/>
    <w:rsid w:val="48CF3C39"/>
    <w:rsid w:val="48D073AC"/>
    <w:rsid w:val="48ED7E3B"/>
    <w:rsid w:val="48FD68A8"/>
    <w:rsid w:val="491B0AF3"/>
    <w:rsid w:val="49373A97"/>
    <w:rsid w:val="495370D3"/>
    <w:rsid w:val="497F373E"/>
    <w:rsid w:val="4989741A"/>
    <w:rsid w:val="498F6DCE"/>
    <w:rsid w:val="49CE52A4"/>
    <w:rsid w:val="49FD6102"/>
    <w:rsid w:val="4A004FC9"/>
    <w:rsid w:val="4A234827"/>
    <w:rsid w:val="4A787586"/>
    <w:rsid w:val="4A8D571D"/>
    <w:rsid w:val="4A9B5438"/>
    <w:rsid w:val="4A9B6AD9"/>
    <w:rsid w:val="4AAD22A9"/>
    <w:rsid w:val="4AD277B7"/>
    <w:rsid w:val="4B2D4330"/>
    <w:rsid w:val="4B405D40"/>
    <w:rsid w:val="4B475E6E"/>
    <w:rsid w:val="4B541575"/>
    <w:rsid w:val="4B7649D4"/>
    <w:rsid w:val="4BA371B3"/>
    <w:rsid w:val="4BEC3B46"/>
    <w:rsid w:val="4BF61CDD"/>
    <w:rsid w:val="4C131838"/>
    <w:rsid w:val="4C145862"/>
    <w:rsid w:val="4C6B4748"/>
    <w:rsid w:val="4CAF67F7"/>
    <w:rsid w:val="4CB21EE3"/>
    <w:rsid w:val="4CB84D42"/>
    <w:rsid w:val="4CBE2EBF"/>
    <w:rsid w:val="4CD35BAA"/>
    <w:rsid w:val="4CD70819"/>
    <w:rsid w:val="4CF64D96"/>
    <w:rsid w:val="4D1431F4"/>
    <w:rsid w:val="4D6163F6"/>
    <w:rsid w:val="4D6E2137"/>
    <w:rsid w:val="4D817E90"/>
    <w:rsid w:val="4D8A7051"/>
    <w:rsid w:val="4D8F12AF"/>
    <w:rsid w:val="4DA36FDF"/>
    <w:rsid w:val="4DA6342C"/>
    <w:rsid w:val="4DCB0EF2"/>
    <w:rsid w:val="4DDF22DF"/>
    <w:rsid w:val="4DE850EA"/>
    <w:rsid w:val="4DEC7C95"/>
    <w:rsid w:val="4E261992"/>
    <w:rsid w:val="4E2B10BC"/>
    <w:rsid w:val="4E557456"/>
    <w:rsid w:val="4E8B1967"/>
    <w:rsid w:val="4E8B46F2"/>
    <w:rsid w:val="4E8F5ED3"/>
    <w:rsid w:val="4EB345D2"/>
    <w:rsid w:val="4EB654F8"/>
    <w:rsid w:val="4EBA1DE5"/>
    <w:rsid w:val="4EF15802"/>
    <w:rsid w:val="4F150690"/>
    <w:rsid w:val="4F1C4CDA"/>
    <w:rsid w:val="4F4C553B"/>
    <w:rsid w:val="4F692D84"/>
    <w:rsid w:val="4F772C35"/>
    <w:rsid w:val="4F7E411E"/>
    <w:rsid w:val="4F7F5AF4"/>
    <w:rsid w:val="4F84039C"/>
    <w:rsid w:val="4F952B2E"/>
    <w:rsid w:val="4F963BCD"/>
    <w:rsid w:val="4FBC20AF"/>
    <w:rsid w:val="4FC20FEF"/>
    <w:rsid w:val="5007159C"/>
    <w:rsid w:val="5009037E"/>
    <w:rsid w:val="502E69EF"/>
    <w:rsid w:val="50323B94"/>
    <w:rsid w:val="505F5BFE"/>
    <w:rsid w:val="50912B72"/>
    <w:rsid w:val="5094468D"/>
    <w:rsid w:val="50E207B6"/>
    <w:rsid w:val="510E5314"/>
    <w:rsid w:val="51123E7D"/>
    <w:rsid w:val="511B0E3B"/>
    <w:rsid w:val="515C0382"/>
    <w:rsid w:val="515F5612"/>
    <w:rsid w:val="51A46897"/>
    <w:rsid w:val="51AB7BFB"/>
    <w:rsid w:val="51B1276F"/>
    <w:rsid w:val="51C30C43"/>
    <w:rsid w:val="51E9259B"/>
    <w:rsid w:val="52106615"/>
    <w:rsid w:val="5225496F"/>
    <w:rsid w:val="523736CE"/>
    <w:rsid w:val="52512ABD"/>
    <w:rsid w:val="525E110D"/>
    <w:rsid w:val="52713761"/>
    <w:rsid w:val="527842F9"/>
    <w:rsid w:val="52C66D45"/>
    <w:rsid w:val="52C944F1"/>
    <w:rsid w:val="52EB59AE"/>
    <w:rsid w:val="52F20649"/>
    <w:rsid w:val="52F57DE0"/>
    <w:rsid w:val="5326152B"/>
    <w:rsid w:val="5334467B"/>
    <w:rsid w:val="5343795B"/>
    <w:rsid w:val="53527F13"/>
    <w:rsid w:val="535E44B2"/>
    <w:rsid w:val="53797604"/>
    <w:rsid w:val="538C2D00"/>
    <w:rsid w:val="539E1FBB"/>
    <w:rsid w:val="53B9121D"/>
    <w:rsid w:val="53BC0BE5"/>
    <w:rsid w:val="541179B2"/>
    <w:rsid w:val="542511A2"/>
    <w:rsid w:val="54303336"/>
    <w:rsid w:val="54680EC5"/>
    <w:rsid w:val="54AE4AE2"/>
    <w:rsid w:val="54BA3C99"/>
    <w:rsid w:val="54E12D13"/>
    <w:rsid w:val="54F7591A"/>
    <w:rsid w:val="55145B05"/>
    <w:rsid w:val="551A2782"/>
    <w:rsid w:val="551B3C3E"/>
    <w:rsid w:val="55717474"/>
    <w:rsid w:val="55922C46"/>
    <w:rsid w:val="55952DD6"/>
    <w:rsid w:val="55A35048"/>
    <w:rsid w:val="55CA4983"/>
    <w:rsid w:val="55E37A8F"/>
    <w:rsid w:val="55EE21B7"/>
    <w:rsid w:val="55F10656"/>
    <w:rsid w:val="55FB6F7A"/>
    <w:rsid w:val="560F7233"/>
    <w:rsid w:val="563E3C8A"/>
    <w:rsid w:val="56617AA3"/>
    <w:rsid w:val="568033DD"/>
    <w:rsid w:val="5680682E"/>
    <w:rsid w:val="568A3714"/>
    <w:rsid w:val="56982592"/>
    <w:rsid w:val="56AB5382"/>
    <w:rsid w:val="56B303C6"/>
    <w:rsid w:val="56D378E7"/>
    <w:rsid w:val="570E02A3"/>
    <w:rsid w:val="574D741E"/>
    <w:rsid w:val="57531D7B"/>
    <w:rsid w:val="57787FE2"/>
    <w:rsid w:val="578C67B5"/>
    <w:rsid w:val="57A87E4E"/>
    <w:rsid w:val="57C929AA"/>
    <w:rsid w:val="57E91B79"/>
    <w:rsid w:val="580C7F2C"/>
    <w:rsid w:val="580E781B"/>
    <w:rsid w:val="58103547"/>
    <w:rsid w:val="58310EB8"/>
    <w:rsid w:val="58403255"/>
    <w:rsid w:val="58FA222A"/>
    <w:rsid w:val="5909166B"/>
    <w:rsid w:val="591D25D7"/>
    <w:rsid w:val="5940750B"/>
    <w:rsid w:val="595371E6"/>
    <w:rsid w:val="59951D78"/>
    <w:rsid w:val="59A85BE1"/>
    <w:rsid w:val="59BF1823"/>
    <w:rsid w:val="59F64C60"/>
    <w:rsid w:val="5A160516"/>
    <w:rsid w:val="5A22631B"/>
    <w:rsid w:val="5A45402D"/>
    <w:rsid w:val="5A620835"/>
    <w:rsid w:val="5AC33739"/>
    <w:rsid w:val="5AD128B0"/>
    <w:rsid w:val="5AD87FD4"/>
    <w:rsid w:val="5AF25653"/>
    <w:rsid w:val="5AF35396"/>
    <w:rsid w:val="5B1574DA"/>
    <w:rsid w:val="5B315DF6"/>
    <w:rsid w:val="5B5D5DAC"/>
    <w:rsid w:val="5B622B85"/>
    <w:rsid w:val="5B874BA6"/>
    <w:rsid w:val="5B9D7B21"/>
    <w:rsid w:val="5BB0774A"/>
    <w:rsid w:val="5BBF1E77"/>
    <w:rsid w:val="5BC10B4F"/>
    <w:rsid w:val="5BCB72D7"/>
    <w:rsid w:val="5BFC0A07"/>
    <w:rsid w:val="5C236A1B"/>
    <w:rsid w:val="5C4B112F"/>
    <w:rsid w:val="5C4C6B7A"/>
    <w:rsid w:val="5C525223"/>
    <w:rsid w:val="5C58417F"/>
    <w:rsid w:val="5C60441E"/>
    <w:rsid w:val="5C786E42"/>
    <w:rsid w:val="5C817C90"/>
    <w:rsid w:val="5C8A2D19"/>
    <w:rsid w:val="5C936256"/>
    <w:rsid w:val="5CB24E8C"/>
    <w:rsid w:val="5CCD06A2"/>
    <w:rsid w:val="5CD0218D"/>
    <w:rsid w:val="5CD11264"/>
    <w:rsid w:val="5CD72390"/>
    <w:rsid w:val="5CE66736"/>
    <w:rsid w:val="5CF47E6D"/>
    <w:rsid w:val="5CF6718B"/>
    <w:rsid w:val="5D2C31A8"/>
    <w:rsid w:val="5D316B75"/>
    <w:rsid w:val="5D3C709F"/>
    <w:rsid w:val="5D5312BA"/>
    <w:rsid w:val="5D557659"/>
    <w:rsid w:val="5D805FD7"/>
    <w:rsid w:val="5D8135C1"/>
    <w:rsid w:val="5DAE1749"/>
    <w:rsid w:val="5DC71F4B"/>
    <w:rsid w:val="5DEF3DDD"/>
    <w:rsid w:val="5E053D08"/>
    <w:rsid w:val="5E181346"/>
    <w:rsid w:val="5E5A3C9F"/>
    <w:rsid w:val="5E5C428F"/>
    <w:rsid w:val="5E690B0D"/>
    <w:rsid w:val="5E690CA7"/>
    <w:rsid w:val="5E9A76EE"/>
    <w:rsid w:val="5EB4136C"/>
    <w:rsid w:val="5EB61743"/>
    <w:rsid w:val="5EBF3633"/>
    <w:rsid w:val="5ED22444"/>
    <w:rsid w:val="5EFF4815"/>
    <w:rsid w:val="5F04349E"/>
    <w:rsid w:val="5F1D7D39"/>
    <w:rsid w:val="5F2A25D3"/>
    <w:rsid w:val="5F3D7DCF"/>
    <w:rsid w:val="5F626A98"/>
    <w:rsid w:val="5F6859B1"/>
    <w:rsid w:val="5FBB4907"/>
    <w:rsid w:val="5FC655EC"/>
    <w:rsid w:val="5FCC74D6"/>
    <w:rsid w:val="5FEC21A0"/>
    <w:rsid w:val="5FFD4C6E"/>
    <w:rsid w:val="5FFE1F03"/>
    <w:rsid w:val="60037ABD"/>
    <w:rsid w:val="60890318"/>
    <w:rsid w:val="60986719"/>
    <w:rsid w:val="609B3E35"/>
    <w:rsid w:val="60A13EF0"/>
    <w:rsid w:val="60B82BB1"/>
    <w:rsid w:val="60E9588E"/>
    <w:rsid w:val="61102406"/>
    <w:rsid w:val="613B6146"/>
    <w:rsid w:val="61532E7D"/>
    <w:rsid w:val="615D207E"/>
    <w:rsid w:val="6166131D"/>
    <w:rsid w:val="61916461"/>
    <w:rsid w:val="619535E1"/>
    <w:rsid w:val="61A90E85"/>
    <w:rsid w:val="61B21F31"/>
    <w:rsid w:val="61B82675"/>
    <w:rsid w:val="61D037F5"/>
    <w:rsid w:val="61E253BC"/>
    <w:rsid w:val="61FB6EEA"/>
    <w:rsid w:val="61FD7E37"/>
    <w:rsid w:val="622246AC"/>
    <w:rsid w:val="628B314E"/>
    <w:rsid w:val="62C27B96"/>
    <w:rsid w:val="62CB3622"/>
    <w:rsid w:val="62CF3E91"/>
    <w:rsid w:val="62EC18A4"/>
    <w:rsid w:val="630D3030"/>
    <w:rsid w:val="636D2248"/>
    <w:rsid w:val="63874D4A"/>
    <w:rsid w:val="63952BB5"/>
    <w:rsid w:val="63AD2CB3"/>
    <w:rsid w:val="6406621E"/>
    <w:rsid w:val="643263FF"/>
    <w:rsid w:val="64462965"/>
    <w:rsid w:val="644D3F71"/>
    <w:rsid w:val="645B70BC"/>
    <w:rsid w:val="646A392E"/>
    <w:rsid w:val="64A96979"/>
    <w:rsid w:val="64BA4FAB"/>
    <w:rsid w:val="64CA3716"/>
    <w:rsid w:val="64CE452D"/>
    <w:rsid w:val="64CF5704"/>
    <w:rsid w:val="64E12836"/>
    <w:rsid w:val="65094E81"/>
    <w:rsid w:val="650C7291"/>
    <w:rsid w:val="650F6CEA"/>
    <w:rsid w:val="651C0DCF"/>
    <w:rsid w:val="65291FE1"/>
    <w:rsid w:val="6530399E"/>
    <w:rsid w:val="65477BE3"/>
    <w:rsid w:val="65783B87"/>
    <w:rsid w:val="65980889"/>
    <w:rsid w:val="659F00D0"/>
    <w:rsid w:val="659F6086"/>
    <w:rsid w:val="65BC1CD7"/>
    <w:rsid w:val="65C15A07"/>
    <w:rsid w:val="65C5379B"/>
    <w:rsid w:val="65CB2652"/>
    <w:rsid w:val="65CB795D"/>
    <w:rsid w:val="661766A2"/>
    <w:rsid w:val="661803EC"/>
    <w:rsid w:val="66196CCB"/>
    <w:rsid w:val="661E3B9C"/>
    <w:rsid w:val="6646343C"/>
    <w:rsid w:val="66951D52"/>
    <w:rsid w:val="669F54FB"/>
    <w:rsid w:val="66A95B14"/>
    <w:rsid w:val="672346A9"/>
    <w:rsid w:val="6737676D"/>
    <w:rsid w:val="67642416"/>
    <w:rsid w:val="67651DD0"/>
    <w:rsid w:val="678F61BC"/>
    <w:rsid w:val="67A608AB"/>
    <w:rsid w:val="67AA5056"/>
    <w:rsid w:val="67ADF76C"/>
    <w:rsid w:val="67CC551F"/>
    <w:rsid w:val="67EF783B"/>
    <w:rsid w:val="67F62013"/>
    <w:rsid w:val="67F7121D"/>
    <w:rsid w:val="67F85E6E"/>
    <w:rsid w:val="67FE60FD"/>
    <w:rsid w:val="68360B6E"/>
    <w:rsid w:val="683F679D"/>
    <w:rsid w:val="68401DED"/>
    <w:rsid w:val="684A29C4"/>
    <w:rsid w:val="684F29EC"/>
    <w:rsid w:val="685B0356"/>
    <w:rsid w:val="68797A3C"/>
    <w:rsid w:val="689B7D9A"/>
    <w:rsid w:val="68A770E3"/>
    <w:rsid w:val="68B271BC"/>
    <w:rsid w:val="69646D35"/>
    <w:rsid w:val="69880CA5"/>
    <w:rsid w:val="69A515EA"/>
    <w:rsid w:val="69CD6E2D"/>
    <w:rsid w:val="69E210CB"/>
    <w:rsid w:val="69E67416"/>
    <w:rsid w:val="69FD0F4A"/>
    <w:rsid w:val="6A03098E"/>
    <w:rsid w:val="6A1D7B44"/>
    <w:rsid w:val="6A206A95"/>
    <w:rsid w:val="6A366327"/>
    <w:rsid w:val="6A3A2C2E"/>
    <w:rsid w:val="6A42305C"/>
    <w:rsid w:val="6A637C49"/>
    <w:rsid w:val="6AC32124"/>
    <w:rsid w:val="6AC650BB"/>
    <w:rsid w:val="6ACA5C29"/>
    <w:rsid w:val="6AD422BA"/>
    <w:rsid w:val="6ADB33AF"/>
    <w:rsid w:val="6ADC58F5"/>
    <w:rsid w:val="6AE91D5E"/>
    <w:rsid w:val="6AEB4596"/>
    <w:rsid w:val="6B1215CF"/>
    <w:rsid w:val="6B2570A9"/>
    <w:rsid w:val="6B2A6D71"/>
    <w:rsid w:val="6B4B621C"/>
    <w:rsid w:val="6BA14FEB"/>
    <w:rsid w:val="6BAD18C2"/>
    <w:rsid w:val="6BC618C8"/>
    <w:rsid w:val="6BC72D62"/>
    <w:rsid w:val="6BD52319"/>
    <w:rsid w:val="6BE24E3D"/>
    <w:rsid w:val="6BFE1709"/>
    <w:rsid w:val="6C210628"/>
    <w:rsid w:val="6C46321A"/>
    <w:rsid w:val="6C511E31"/>
    <w:rsid w:val="6CC2766E"/>
    <w:rsid w:val="6CCE38D5"/>
    <w:rsid w:val="6CDF627E"/>
    <w:rsid w:val="6D3654BD"/>
    <w:rsid w:val="6D535020"/>
    <w:rsid w:val="6D632335"/>
    <w:rsid w:val="6D76586A"/>
    <w:rsid w:val="6D8C3BCB"/>
    <w:rsid w:val="6D9A02F7"/>
    <w:rsid w:val="6DE77BAE"/>
    <w:rsid w:val="6DFC1197"/>
    <w:rsid w:val="6E3C4C7B"/>
    <w:rsid w:val="6E3F3F23"/>
    <w:rsid w:val="6E4C52DD"/>
    <w:rsid w:val="6E516469"/>
    <w:rsid w:val="6E7D491B"/>
    <w:rsid w:val="6E955C5E"/>
    <w:rsid w:val="6EC75B80"/>
    <w:rsid w:val="6EDF0FC7"/>
    <w:rsid w:val="6EF5123B"/>
    <w:rsid w:val="6F1172D2"/>
    <w:rsid w:val="6F364120"/>
    <w:rsid w:val="6F3A558B"/>
    <w:rsid w:val="6F3B2D3F"/>
    <w:rsid w:val="6F7E4A5D"/>
    <w:rsid w:val="6FB01269"/>
    <w:rsid w:val="6FCA71A8"/>
    <w:rsid w:val="6FD709C6"/>
    <w:rsid w:val="6FEA346D"/>
    <w:rsid w:val="6FF7644D"/>
    <w:rsid w:val="6FFA467C"/>
    <w:rsid w:val="70353D2B"/>
    <w:rsid w:val="70453F35"/>
    <w:rsid w:val="704A06D3"/>
    <w:rsid w:val="709C0B70"/>
    <w:rsid w:val="70AD4FD5"/>
    <w:rsid w:val="71065187"/>
    <w:rsid w:val="710A2D40"/>
    <w:rsid w:val="713201C6"/>
    <w:rsid w:val="71723E27"/>
    <w:rsid w:val="718553AD"/>
    <w:rsid w:val="71982B61"/>
    <w:rsid w:val="71DE5E4E"/>
    <w:rsid w:val="720245BE"/>
    <w:rsid w:val="720B086F"/>
    <w:rsid w:val="726D1450"/>
    <w:rsid w:val="729A5CB7"/>
    <w:rsid w:val="72BD1A47"/>
    <w:rsid w:val="72E32ADC"/>
    <w:rsid w:val="72F26EAE"/>
    <w:rsid w:val="73000034"/>
    <w:rsid w:val="73322CAC"/>
    <w:rsid w:val="734168B5"/>
    <w:rsid w:val="735A797F"/>
    <w:rsid w:val="736334A5"/>
    <w:rsid w:val="73806DB6"/>
    <w:rsid w:val="73C361D0"/>
    <w:rsid w:val="73C565A9"/>
    <w:rsid w:val="73C96059"/>
    <w:rsid w:val="73CB2598"/>
    <w:rsid w:val="73E82167"/>
    <w:rsid w:val="74246A69"/>
    <w:rsid w:val="74376071"/>
    <w:rsid w:val="74615050"/>
    <w:rsid w:val="746F5365"/>
    <w:rsid w:val="74774E36"/>
    <w:rsid w:val="74924BF5"/>
    <w:rsid w:val="7496AF52"/>
    <w:rsid w:val="749C2C2C"/>
    <w:rsid w:val="74BF158F"/>
    <w:rsid w:val="74C63E7C"/>
    <w:rsid w:val="74D80B7C"/>
    <w:rsid w:val="74F97304"/>
    <w:rsid w:val="7506299F"/>
    <w:rsid w:val="751C28AD"/>
    <w:rsid w:val="75210735"/>
    <w:rsid w:val="75275BE9"/>
    <w:rsid w:val="75504FD9"/>
    <w:rsid w:val="75693540"/>
    <w:rsid w:val="756A49B9"/>
    <w:rsid w:val="75961BD7"/>
    <w:rsid w:val="759737FD"/>
    <w:rsid w:val="759B0C59"/>
    <w:rsid w:val="75AE3204"/>
    <w:rsid w:val="75D35D5A"/>
    <w:rsid w:val="760545A6"/>
    <w:rsid w:val="764864EC"/>
    <w:rsid w:val="76491BDF"/>
    <w:rsid w:val="764B5364"/>
    <w:rsid w:val="76511BA8"/>
    <w:rsid w:val="768923C3"/>
    <w:rsid w:val="76B952DB"/>
    <w:rsid w:val="76C4700A"/>
    <w:rsid w:val="76D34B62"/>
    <w:rsid w:val="76ED4FE1"/>
    <w:rsid w:val="77233742"/>
    <w:rsid w:val="772C33B8"/>
    <w:rsid w:val="77533A61"/>
    <w:rsid w:val="779F7809"/>
    <w:rsid w:val="78023C31"/>
    <w:rsid w:val="781743B1"/>
    <w:rsid w:val="783D6676"/>
    <w:rsid w:val="784C61BE"/>
    <w:rsid w:val="785D7C29"/>
    <w:rsid w:val="788004F1"/>
    <w:rsid w:val="78910152"/>
    <w:rsid w:val="789534CB"/>
    <w:rsid w:val="78B474C1"/>
    <w:rsid w:val="793E30D6"/>
    <w:rsid w:val="795319DE"/>
    <w:rsid w:val="796033DC"/>
    <w:rsid w:val="79920577"/>
    <w:rsid w:val="79964014"/>
    <w:rsid w:val="79F75258"/>
    <w:rsid w:val="79FD1F46"/>
    <w:rsid w:val="7A3665F9"/>
    <w:rsid w:val="7A51019F"/>
    <w:rsid w:val="7A5A7C28"/>
    <w:rsid w:val="7A747A29"/>
    <w:rsid w:val="7A8640C3"/>
    <w:rsid w:val="7AAA6B8A"/>
    <w:rsid w:val="7AAC18E6"/>
    <w:rsid w:val="7AED6D1F"/>
    <w:rsid w:val="7B5264EF"/>
    <w:rsid w:val="7B5B7BDA"/>
    <w:rsid w:val="7B636832"/>
    <w:rsid w:val="7B8A3A2D"/>
    <w:rsid w:val="7B985994"/>
    <w:rsid w:val="7BE671A1"/>
    <w:rsid w:val="7C5D63A6"/>
    <w:rsid w:val="7C9622C0"/>
    <w:rsid w:val="7C9A4225"/>
    <w:rsid w:val="7CA25FD3"/>
    <w:rsid w:val="7CE266E9"/>
    <w:rsid w:val="7D025DDB"/>
    <w:rsid w:val="7D0B7140"/>
    <w:rsid w:val="7D0D3E36"/>
    <w:rsid w:val="7D3B03C5"/>
    <w:rsid w:val="7D7D347B"/>
    <w:rsid w:val="7DEA147C"/>
    <w:rsid w:val="7DFD1D74"/>
    <w:rsid w:val="7DFE3667"/>
    <w:rsid w:val="7E0A01FB"/>
    <w:rsid w:val="7E0D4DF9"/>
    <w:rsid w:val="7E3E4905"/>
    <w:rsid w:val="7E7025B0"/>
    <w:rsid w:val="7E7812C2"/>
    <w:rsid w:val="7E955D07"/>
    <w:rsid w:val="7E9C5989"/>
    <w:rsid w:val="7EA37DF8"/>
    <w:rsid w:val="7F134233"/>
    <w:rsid w:val="7F224FD6"/>
    <w:rsid w:val="7F7CFF9F"/>
    <w:rsid w:val="7F7F2AF7"/>
    <w:rsid w:val="7F8C797A"/>
    <w:rsid w:val="7FA9A935"/>
    <w:rsid w:val="7FC70FF8"/>
    <w:rsid w:val="7FDCD33D"/>
    <w:rsid w:val="7FEF3639"/>
    <w:rsid w:val="7FFB0CAE"/>
    <w:rsid w:val="8EFC210D"/>
    <w:rsid w:val="8FFD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o:shapedefaults>
    <o:shapelayout v:ext="edit">
      <o:idmap v:ext="edit" data="1"/>
    </o:shapelayout>
  </w:shapeDefaults>
  <w:decimalSymbol w:val="."/>
  <w:listSeparator w:val=","/>
  <w15:docId w15:val="{B66E77BC-3B8B-401D-9BD9-A40CB92E1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line="360" w:lineRule="auto"/>
      <w:outlineLvl w:val="0"/>
    </w:pPr>
    <w:rPr>
      <w:rFonts w:ascii="黑体" w:eastAsia="黑体" w:hAnsi="黑体" w:cs="黑体"/>
      <w:kern w:val="44"/>
      <w:szCs w:val="21"/>
    </w:rPr>
  </w:style>
  <w:style w:type="paragraph" w:styleId="2">
    <w:name w:val="heading 2"/>
    <w:basedOn w:val="a"/>
    <w:next w:val="a"/>
    <w:link w:val="2Char"/>
    <w:unhideWhenUsed/>
    <w:qFormat/>
    <w:rsid w:val="00841EC8"/>
    <w:pPr>
      <w:adjustRightInd w:val="0"/>
      <w:snapToGrid w:val="0"/>
      <w:spacing w:line="360" w:lineRule="auto"/>
      <w:jc w:val="left"/>
      <w:outlineLvl w:val="1"/>
    </w:pPr>
    <w:rPr>
      <w:rFonts w:ascii="黑体" w:eastAsia="黑体" w:hAnsi="黑体" w:cs="Times New Roman" w:hint="eastAsia"/>
      <w:kern w:val="0"/>
      <w:szCs w:val="36"/>
    </w:rPr>
  </w:style>
  <w:style w:type="paragraph" w:styleId="3">
    <w:name w:val="heading 3"/>
    <w:basedOn w:val="a"/>
    <w:next w:val="a"/>
    <w:unhideWhenUsed/>
    <w:qFormat/>
    <w:pPr>
      <w:adjustRightInd w:val="0"/>
      <w:snapToGrid w:val="0"/>
      <w:spacing w:before="100" w:beforeAutospacing="1" w:after="100" w:afterAutospacing="1"/>
      <w:jc w:val="left"/>
      <w:outlineLvl w:val="2"/>
    </w:pPr>
    <w:rPr>
      <w:rFonts w:ascii="黑体" w:eastAsia="黑体" w:hAnsi="黑体" w:cs="Times New Roman" w:hint="eastAsia"/>
      <w:kern w:val="0"/>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eastAsia="宋体"/>
      <w:sz w:val="18"/>
      <w:szCs w:val="18"/>
    </w:rPr>
  </w:style>
  <w:style w:type="paragraph" w:styleId="a4">
    <w:name w:val="annotation text"/>
    <w:basedOn w:val="a"/>
    <w:link w:val="Char0"/>
    <w:qFormat/>
    <w:pPr>
      <w:jc w:val="left"/>
    </w:pPr>
  </w:style>
  <w:style w:type="paragraph" w:styleId="a5">
    <w:name w:val="Body Text"/>
    <w:basedOn w:val="a"/>
    <w:next w:val="a"/>
    <w:uiPriority w:val="1"/>
    <w:qFormat/>
    <w:pPr>
      <w:adjustRightInd w:val="0"/>
      <w:snapToGrid w:val="0"/>
      <w:spacing w:line="360" w:lineRule="auto"/>
      <w:ind w:firstLineChars="200" w:firstLine="200"/>
    </w:pPr>
    <w:rPr>
      <w:rFonts w:ascii="Times New Roman" w:eastAsia="宋体" w:hAnsi="Times New Roman" w:cs="宋体"/>
      <w:szCs w:val="21"/>
      <w:lang w:val="hu-HU" w:eastAsia="hu-HU" w:bidi="hu-HU"/>
    </w:rPr>
  </w:style>
  <w:style w:type="paragraph" w:styleId="a6">
    <w:name w:val="Date"/>
    <w:basedOn w:val="a"/>
    <w:next w:val="a"/>
    <w:link w:val="Char1"/>
    <w:qFormat/>
    <w:pPr>
      <w:ind w:leftChars="2500" w:left="100"/>
    </w:pPr>
  </w:style>
  <w:style w:type="paragraph" w:styleId="a7">
    <w:name w:val="Balloon Text"/>
    <w:basedOn w:val="a"/>
    <w:link w:val="Char2"/>
    <w:qFormat/>
    <w:rPr>
      <w:sz w:val="18"/>
      <w:szCs w:val="18"/>
    </w:rPr>
  </w:style>
  <w:style w:type="paragraph" w:styleId="a8">
    <w:name w:val="footer"/>
    <w:basedOn w:val="a"/>
    <w:link w:val="Char3"/>
    <w:uiPriority w:val="99"/>
    <w:qFormat/>
    <w:pPr>
      <w:tabs>
        <w:tab w:val="center" w:pos="4153"/>
        <w:tab w:val="right" w:pos="8306"/>
      </w:tabs>
      <w:snapToGrid w:val="0"/>
      <w:jc w:val="left"/>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a">
    <w:name w:val="Normal (Web)"/>
    <w:basedOn w:val="a"/>
    <w:qFormat/>
    <w:pPr>
      <w:spacing w:beforeAutospacing="1" w:afterAutospacing="1"/>
      <w:jc w:val="left"/>
    </w:pPr>
    <w:rPr>
      <w:rFonts w:cs="Times New Roman"/>
      <w:kern w:val="0"/>
      <w:sz w:val="24"/>
    </w:rPr>
  </w:style>
  <w:style w:type="paragraph" w:styleId="ab">
    <w:name w:val="Title"/>
    <w:basedOn w:val="a"/>
    <w:next w:val="a"/>
    <w:link w:val="Char4"/>
    <w:qFormat/>
    <w:pPr>
      <w:spacing w:before="240" w:after="60"/>
      <w:jc w:val="center"/>
      <w:outlineLvl w:val="0"/>
    </w:pPr>
    <w:rPr>
      <w:rFonts w:asciiTheme="majorHAnsi" w:eastAsia="宋体" w:hAnsiTheme="majorHAnsi" w:cstheme="majorBidi"/>
      <w:b/>
      <w:bCs/>
      <w:sz w:val="32"/>
      <w:szCs w:val="32"/>
    </w:rPr>
  </w:style>
  <w:style w:type="paragraph" w:styleId="ac">
    <w:name w:val="annotation subject"/>
    <w:basedOn w:val="a4"/>
    <w:next w:val="a4"/>
    <w:link w:val="Char5"/>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rPr>
  </w:style>
  <w:style w:type="character" w:styleId="af">
    <w:name w:val="Hyperlink"/>
    <w:basedOn w:val="a0"/>
    <w:qFormat/>
    <w:rPr>
      <w:color w:val="0000FF"/>
      <w:u w:val="single"/>
    </w:rPr>
  </w:style>
  <w:style w:type="character" w:styleId="af0">
    <w:name w:val="annotation reference"/>
    <w:basedOn w:val="a0"/>
    <w:qFormat/>
    <w:rPr>
      <w:sz w:val="21"/>
      <w:szCs w:val="21"/>
    </w:rPr>
  </w:style>
  <w:style w:type="character" w:customStyle="1" w:styleId="2Char">
    <w:name w:val="标题 2 Char"/>
    <w:link w:val="2"/>
    <w:qFormat/>
    <w:rsid w:val="00841EC8"/>
    <w:rPr>
      <w:rFonts w:ascii="黑体" w:eastAsia="黑体" w:hAnsi="黑体"/>
      <w:sz w:val="21"/>
      <w:szCs w:val="36"/>
    </w:rPr>
  </w:style>
  <w:style w:type="paragraph" w:customStyle="1" w:styleId="10">
    <w:name w:val="列出段落1"/>
    <w:basedOn w:val="a"/>
    <w:qFormat/>
    <w:pPr>
      <w:ind w:firstLineChars="200" w:firstLine="420"/>
    </w:pPr>
    <w:rPr>
      <w:rFonts w:ascii="Times New Roman" w:eastAsia="宋体" w:hAnsi="Times New Roman" w:cs="Times New Roman"/>
      <w:szCs w:val="21"/>
    </w:rPr>
  </w:style>
  <w:style w:type="paragraph" w:styleId="af1">
    <w:name w:val="List Paragraph"/>
    <w:basedOn w:val="a"/>
    <w:uiPriority w:val="1"/>
    <w:qFormat/>
    <w:pPr>
      <w:ind w:left="1130" w:hanging="734"/>
    </w:pPr>
    <w:rPr>
      <w:rFonts w:ascii="宋体" w:eastAsia="宋体" w:hAnsi="宋体" w:cs="宋体"/>
      <w:lang w:val="hu-HU" w:eastAsia="hu-HU" w:bidi="hu-HU"/>
    </w:rPr>
  </w:style>
  <w:style w:type="character" w:customStyle="1" w:styleId="fontstyle01">
    <w:name w:val="fontstyle01"/>
    <w:basedOn w:val="a0"/>
    <w:qFormat/>
    <w:rPr>
      <w:rFonts w:ascii="FZSSK--GBK1-0" w:eastAsia="FZSSK--GBK1-0" w:hAnsi="FZSSK--GBK1-0" w:cs="FZSSK--GBK1-0"/>
      <w:color w:val="000000"/>
      <w:sz w:val="20"/>
      <w:szCs w:val="20"/>
    </w:rPr>
  </w:style>
  <w:style w:type="character" w:customStyle="1" w:styleId="Char">
    <w:name w:val="文档结构图 Char"/>
    <w:basedOn w:val="a0"/>
    <w:link w:val="a3"/>
    <w:qFormat/>
    <w:rPr>
      <w:rFonts w:ascii="宋体" w:eastAsia="宋体"/>
      <w:kern w:val="2"/>
      <w:sz w:val="18"/>
      <w:szCs w:val="18"/>
    </w:rPr>
  </w:style>
  <w:style w:type="character" w:customStyle="1" w:styleId="Char1">
    <w:name w:val="日期 Char"/>
    <w:basedOn w:val="a0"/>
    <w:link w:val="a6"/>
    <w:qFormat/>
    <w:rPr>
      <w:kern w:val="2"/>
      <w:sz w:val="21"/>
      <w:szCs w:val="24"/>
    </w:rPr>
  </w:style>
  <w:style w:type="character" w:customStyle="1" w:styleId="Char2">
    <w:name w:val="批注框文本 Char"/>
    <w:basedOn w:val="a0"/>
    <w:link w:val="a7"/>
    <w:qFormat/>
    <w:rPr>
      <w:kern w:val="2"/>
      <w:sz w:val="18"/>
      <w:szCs w:val="18"/>
    </w:rPr>
  </w:style>
  <w:style w:type="character" w:customStyle="1" w:styleId="tsname">
    <w:name w:val="tsname"/>
    <w:basedOn w:val="a0"/>
    <w:qFormat/>
  </w:style>
  <w:style w:type="paragraph" w:customStyle="1" w:styleId="af2">
    <w:name w:val="章标题"/>
    <w:qFormat/>
    <w:pPr>
      <w:jc w:val="both"/>
      <w:outlineLvl w:val="1"/>
    </w:pPr>
    <w:rPr>
      <w:rFonts w:ascii="黑体" w:eastAsia="黑体"/>
      <w:sz w:val="21"/>
    </w:rPr>
  </w:style>
  <w:style w:type="character" w:customStyle="1" w:styleId="Char0">
    <w:name w:val="批注文字 Char"/>
    <w:basedOn w:val="a0"/>
    <w:link w:val="a4"/>
    <w:qFormat/>
    <w:rPr>
      <w:kern w:val="2"/>
      <w:sz w:val="21"/>
      <w:szCs w:val="24"/>
    </w:rPr>
  </w:style>
  <w:style w:type="character" w:customStyle="1" w:styleId="Char5">
    <w:name w:val="批注主题 Char"/>
    <w:basedOn w:val="Char0"/>
    <w:link w:val="ac"/>
    <w:qFormat/>
    <w:rPr>
      <w:b/>
      <w:bCs/>
      <w:kern w:val="2"/>
      <w:sz w:val="21"/>
      <w:szCs w:val="24"/>
    </w:rPr>
  </w:style>
  <w:style w:type="character" w:customStyle="1" w:styleId="Char3">
    <w:name w:val="页脚 Char"/>
    <w:basedOn w:val="a0"/>
    <w:link w:val="a8"/>
    <w:uiPriority w:val="99"/>
    <w:qFormat/>
    <w:rPr>
      <w:rFonts w:asciiTheme="minorHAnsi" w:eastAsiaTheme="minorEastAsia" w:hAnsiTheme="minorHAnsi" w:cstheme="minorBidi"/>
      <w:kern w:val="2"/>
      <w:sz w:val="18"/>
      <w:szCs w:val="24"/>
    </w:rPr>
  </w:style>
  <w:style w:type="character" w:customStyle="1" w:styleId="Char4">
    <w:name w:val="标题 Char"/>
    <w:basedOn w:val="a0"/>
    <w:link w:val="ab"/>
    <w:qFormat/>
    <w:rPr>
      <w:rFonts w:asciiTheme="majorHAnsi"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Info spid="_x0000_s2049"/>
    <customShpInfo spid="_x0000_s2054"/>
    <customShpInfo spid="_x0000_s2053"/>
    <customShpInfo spid="_x0000_s2052"/>
    <customShpInfo spid="_x0000_s2057"/>
    <customShpInfo spid="_x0000_s2056"/>
    <customShpInfo spid="_x0000_s2055"/>
    <customShpInfo spid="_x0000_s1026" textRotate="1"/>
  </customShpExts>
</s:customData>
</file>

<file path=customXml/item2.xml><?xml version="1.0" encoding="utf-8"?>
<contractReview xmlns="http://schemas.wps.cn/vas-ai-hub/contract-review">
  <reviewItems>
    <reviewItem>
      <errorID>f3388ca3-ab50-41e7-be4f-4dc1da9f4f9b</errorID>
      <errorWord>图示标志</errorWord>
      <group>L1_Knowledge</group>
      <groupName>知识性问题</groupName>
      <ability>L2_Term</ability>
      <abilityName>专业术语</abilityName>
      <candidateList>
        <item>警示标志</item>
      </candidateList>
      <explain/>
      <paraID> 77B9AC6</paraID>
      <start>13</start>
      <end>17</end>
      <status>unmodified</status>
      <modifiedWord/>
      <trackRevisions>false</trackRevisions>
    </reviewItem>
    <reviewItem>
      <errorID>4e60fc1f-b14f-480a-bb8e-f2672641b8ab</errorID>
      <errorWord>胶磨</errorWord>
      <group>L1_Word</group>
      <groupName>字词问题</groupName>
      <ability>L2_Typo</ability>
      <abilityName>字词错误</abilityName>
      <candidateList>
        <item>研磨</item>
      </candidateList>
      <explain/>
      <paraID>19757466</paraID>
      <start>14</start>
      <end>16</end>
      <status>unmodified</status>
      <modifiedWord/>
      <trackRevisions>false</trackRevisions>
    </reviewItem>
    <reviewItem>
      <errorID>5deea20c-f799-4796-935a-c901b8240e24</errorID>
      <errorWord>防虫</errorWord>
      <group>L1_Word</group>
      <groupName>字词问题</groupName>
      <ability>L2_Typo</ability>
      <abilityName>字词错误</abilityName>
      <candidateList>
        <item>防</item>
      </candidateList>
      <explain/>
      <paraID>1F844662</paraID>
      <start>111</start>
      <end>113</end>
      <status>unmodified</status>
      <modifiedWord/>
      <trackRevisions>false</trackRevisions>
    </reviewItem>
    <reviewItem>
      <errorID>bf62408e-dc1b-48d6-9624-f42f2056d345</errorID>
      <errorWord>来自于</errorWord>
      <group>L1_Word</group>
      <groupName>字词问题</groupName>
      <ability>L2_Typo</ability>
      <abilityName>字词错误</abilityName>
      <candidateList>
        <item>来自</item>
      </candidateList>
      <explain/>
      <paraID>1DD6ED44</paraID>
      <start>25</start>
      <end>28</end>
      <status>unmodified</status>
      <modifiedWord/>
      <trackRevisions>false</trackRevisions>
    </reviewItem>
    <reviewItem>
      <errorID>558552be-1b81-4790-80f6-d39f9bfcc4f4</errorID>
      <errorWord>拌曲</errorWord>
      <group>L1_Word</group>
      <groupName>字词问题</groupName>
      <ability>L2_Typo</ability>
      <abilityName>字词错误</abilityName>
      <candidateList>
        <item>拌匀</item>
      </candidateList>
      <explain/>
      <paraID>29C5CDDD</paraID>
      <start>1</start>
      <end>3</end>
      <status>unmodified</status>
      <modifiedWord/>
      <trackRevisions>false</trackRevisions>
    </reviewItem>
    <reviewItem>
      <errorID>75c650a9-2c4a-42a7-9bdd-cc0a8a844929</errorID>
      <errorWord>期间</errorWord>
      <group>L1_Word</group>
      <groupName>字词问题</groupName>
      <ability>L2_Typo</ability>
      <abilityName>字词错误</abilityName>
      <candidateList>
        <item>其间</item>
      </candidateList>
      <explain>〈名〉方位词。❶那中间；其中：厕身～｜～定有缘故。❷指某一段时间：离开学校已经好几年了，这～，他在科学研究上取得了显著成绩。</explain>
      <paraID>29C5CDDD</paraID>
      <start>28</start>
      <end>30</end>
      <status>unmodified</status>
      <modifiedWord/>
      <trackRevisions>false</trackRevisions>
    </reviewItem>
    <reviewItem>
      <errorID>9a6f807a-0073-44a3-aa82-181798a95c29</errorID>
      <errorWord>严紧</errorWord>
      <group>L1_Word</group>
      <groupName>字词问题</groupName>
      <ability>L2_Typo</ability>
      <abilityName>字词错误</abilityName>
      <candidateList>
        <item>严密</item>
      </candidateList>
      <explain/>
      <paraID>23C13C79</paraID>
      <start>23</start>
      <end>25</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DC90E3-00BA-489C-A697-C5744AF0251C}">
  <ds:schemaRefs>
    <ds:schemaRef ds:uri="http://schemas.wps.cn/vas-ai-hub/contract-review"/>
  </ds:schemaRefs>
</ds:datastoreItem>
</file>

<file path=customXml/itemProps3.xml><?xml version="1.0" encoding="utf-8"?>
<ds:datastoreItem xmlns:ds="http://schemas.openxmlformats.org/officeDocument/2006/customXml" ds:itemID="{AF2809BC-C371-4B6F-92A8-4D48C1EF6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688</Words>
  <Characters>3923</Characters>
  <Application>Microsoft Office Word</Application>
  <DocSecurity>0</DocSecurity>
  <Lines>32</Lines>
  <Paragraphs>9</Paragraphs>
  <ScaleCrop>false</ScaleCrop>
  <Company>MicroSoft</Company>
  <LinksUpToDate>false</LinksUpToDate>
  <CharactersWithSpaces>4602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linshuhua</dc:creator>
  <cp:lastModifiedBy>马雪</cp:lastModifiedBy>
  <cp:revision>52</cp:revision>
  <cp:lastPrinted>2025-11-17T05:59:00Z</cp:lastPrinted>
  <dcterms:created xsi:type="dcterms:W3CDTF">2025-11-11T06:01:00Z</dcterms:created>
  <dcterms:modified xsi:type="dcterms:W3CDTF">2026-04-14T06:08:00Z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DA2BBBEF1F944D82A499B453FCD4CD15_13</vt:lpwstr>
  </property>
  <property fmtid="{D5CDD505-2E9C-101B-9397-08002B2CF9AE}" pid="4" name="KSOTemplateDocerSaveRecord">
    <vt:lpwstr>eyJoZGlkIjoiNjhhMDcwNzJlODIyMzA5NjIxM2IxOWEzZjM0NGEzMGMiLCJ1c2VySWQiOiI0MjU3NDI3NDkifQ==</vt:lpwstr>
  </property>
</Properties>
</file>